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F33A9" w14:textId="77777777" w:rsidR="004D7C29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30CDC" w14:paraId="07F70BC3" w14:textId="77777777" w:rsidTr="00AC1016">
        <w:trPr>
          <w:cantSplit/>
          <w:hidden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DC41E" w14:textId="77777777" w:rsidR="00F916D3" w:rsidRPr="003458EF" w:rsidRDefault="00665626" w:rsidP="00D92399">
            <w:pPr>
              <w:pStyle w:val="top-table2"/>
              <w:jc w:val="both"/>
              <w:rPr>
                <w:rFonts w:cs="Arial"/>
                <w:vanish/>
              </w:rPr>
            </w:pPr>
            <w:r>
              <w:rPr>
                <w:rFonts w:cs="Arial"/>
                <w:b/>
                <w:bCs/>
                <w:vanish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9980D" w14:textId="77777777" w:rsidR="00F916D3" w:rsidRPr="003458EF" w:rsidRDefault="00665626" w:rsidP="00D92399">
            <w:pPr>
              <w:pStyle w:val="top-table2"/>
              <w:jc w:val="both"/>
              <w:rPr>
                <w:rFonts w:cs="Arial"/>
                <w:b/>
                <w:vanish/>
                <w:color w:val="auto"/>
                <w:sz w:val="18"/>
              </w:rPr>
            </w:pPr>
            <w:r>
              <w:rPr>
                <w:rFonts w:cs="Arial"/>
                <w:b/>
                <w:bCs/>
                <w:vanish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0B0CCF" w14:textId="77777777" w:rsidR="00F916D3" w:rsidRPr="003458EF" w:rsidRDefault="00665626" w:rsidP="00D92399">
            <w:pPr>
              <w:pStyle w:val="top-table2"/>
              <w:jc w:val="both"/>
              <w:rPr>
                <w:rFonts w:cs="Arial"/>
                <w:b/>
                <w:vanish/>
                <w:color w:val="auto"/>
                <w:sz w:val="18"/>
              </w:rPr>
            </w:pPr>
            <w:r>
              <w:rPr>
                <w:rFonts w:cs="Arial"/>
                <w:b/>
                <w:bCs/>
                <w:vanish/>
                <w:color w:val="auto"/>
                <w:sz w:val="18"/>
              </w:rPr>
              <w:t xml:space="preserve">Length: </w:t>
            </w:r>
          </w:p>
        </w:tc>
      </w:tr>
      <w:tr w:rsidR="00430CDC" w14:paraId="16FC4AC3" w14:textId="77777777" w:rsidTr="00AC1016">
        <w:trPr>
          <w:cantSplit/>
          <w:hidden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AF1E9" w14:textId="77777777" w:rsidR="002629CB" w:rsidRPr="003458EF" w:rsidRDefault="00665626" w:rsidP="00D92399">
            <w:pPr>
              <w:pStyle w:val="top-table2"/>
              <w:jc w:val="both"/>
              <w:rPr>
                <w:rFonts w:cs="Arial"/>
                <w:vanish/>
              </w:rPr>
            </w:pPr>
            <w:r>
              <w:rPr>
                <w:rFonts w:cs="Arial"/>
                <w:vanish/>
              </w:rPr>
              <w:t>CASP 2024</w:t>
            </w:r>
          </w:p>
          <w:p w14:paraId="0C6F48B8" w14:textId="77777777" w:rsidR="002629CB" w:rsidRPr="003458EF" w:rsidRDefault="002629CB" w:rsidP="00D92399">
            <w:pPr>
              <w:pStyle w:val="top-table2"/>
              <w:jc w:val="both"/>
              <w:rPr>
                <w:rFonts w:cs="Arial"/>
                <w:vanish/>
              </w:rPr>
            </w:pPr>
          </w:p>
          <w:p w14:paraId="244582DA" w14:textId="77777777" w:rsidR="002629CB" w:rsidRPr="003458EF" w:rsidRDefault="002629CB" w:rsidP="00D92399">
            <w:pPr>
              <w:pStyle w:val="top-table2"/>
              <w:jc w:val="both"/>
              <w:rPr>
                <w:rFonts w:cs="Arial"/>
                <w:vanish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9AE07" w14:textId="77777777" w:rsidR="001F7767" w:rsidRPr="003458EF" w:rsidRDefault="00665626" w:rsidP="00D92C83">
            <w:pPr>
              <w:pStyle w:val="top-table2"/>
              <w:jc w:val="both"/>
              <w:rPr>
                <w:rFonts w:cs="Arial"/>
                <w:vanish/>
              </w:rPr>
            </w:pPr>
            <w:r>
              <w:rPr>
                <w:rFonts w:cs="Arial"/>
                <w:vanish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60B4D" w14:textId="77777777" w:rsidR="00F916D3" w:rsidRPr="003458EF" w:rsidRDefault="00665626" w:rsidP="002B69B6">
            <w:pPr>
              <w:pStyle w:val="top-table2"/>
              <w:jc w:val="both"/>
              <w:rPr>
                <w:rFonts w:cs="Arial"/>
                <w:vanish/>
              </w:rPr>
            </w:pPr>
            <w:r>
              <w:rPr>
                <w:rFonts w:cs="Arial"/>
                <w:vanish/>
              </w:rPr>
              <w:t xml:space="preserve">word count: </w:t>
            </w:r>
            <w:r>
              <w:rPr>
                <w:rFonts w:cs="Arial"/>
                <w:vanish/>
              </w:rPr>
              <w:fldChar w:fldCharType="begin"/>
            </w:r>
            <w:r>
              <w:rPr>
                <w:rFonts w:cs="Arial"/>
                <w:vanish/>
              </w:rPr>
              <w:instrText xml:space="preserve"> NUMCHARS-152  \* MERGEFORMAT </w:instrText>
            </w:r>
            <w:r>
              <w:rPr>
                <w:rFonts w:cs="Arial"/>
                <w:vanish/>
              </w:rPr>
              <w:fldChar w:fldCharType="end"/>
            </w:r>
            <w:r>
              <w:rPr>
                <w:rFonts w:cs="Arial"/>
                <w:vanish/>
              </w:rPr>
              <w:fldChar w:fldCharType="begin"/>
            </w:r>
            <w:r>
              <w:rPr>
                <w:rFonts w:cs="Arial"/>
                <w:vanish/>
              </w:rPr>
              <w:instrText xml:space="preserve"> NUMCHARS-152  \* MERGEFORMAT </w:instrText>
            </w:r>
            <w:r>
              <w:rPr>
                <w:rFonts w:cs="Arial"/>
                <w:vanish/>
              </w:rPr>
              <w:fldChar w:fldCharType="separate"/>
            </w:r>
            <w:r>
              <w:rPr>
                <w:rFonts w:cs="Arial"/>
                <w:vanish/>
              </w:rPr>
              <w:t>152</w:t>
            </w:r>
            <w:r>
              <w:rPr>
                <w:rFonts w:cs="Arial"/>
                <w:vanish/>
              </w:rPr>
              <w:fldChar w:fldCharType="end"/>
            </w:r>
          </w:p>
        </w:tc>
      </w:tr>
    </w:tbl>
    <w:p w14:paraId="67CCE0BF" w14:textId="77777777" w:rsidR="00AA01A3" w:rsidRPr="00EC662E" w:rsidRDefault="00AA01A3" w:rsidP="007138DA">
      <w:pPr>
        <w:pStyle w:val="ListParagraph"/>
        <w:ind w:left="419"/>
      </w:pPr>
    </w:p>
    <w:p w14:paraId="39D6EB49" w14:textId="77777777" w:rsidR="0052483C" w:rsidRPr="000A31CC" w:rsidRDefault="00665626" w:rsidP="00730C28">
      <w:pPr>
        <w:pStyle w:val="Heading1"/>
        <w:rPr>
          <w:noProof/>
          <w:vanish/>
        </w:rPr>
      </w:pPr>
      <w:r>
        <w:rPr>
          <w:noProof/>
          <w:vanish/>
        </w:rPr>
        <w:t>Social media</w:t>
      </w:r>
    </w:p>
    <w:p w14:paraId="050D1894" w14:textId="77777777" w:rsidR="00455FF7" w:rsidRDefault="00455FF7" w:rsidP="00455FF7"/>
    <w:p w14:paraId="62749D10" w14:textId="77777777" w:rsidR="00AB27C7" w:rsidRDefault="00665626" w:rsidP="00455FF7">
      <w:pPr>
        <w:rPr>
          <w:b/>
          <w:bCs/>
        </w:rPr>
      </w:pPr>
      <w:r>
        <w:rPr>
          <w:b/>
          <w:bCs/>
          <w:lang w:val="da"/>
        </w:rPr>
        <w:t>Budskaber til forbrugerne</w:t>
      </w:r>
    </w:p>
    <w:p w14:paraId="2EBA4A9A" w14:textId="77777777" w:rsidR="002E2696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430CDC" w14:paraId="765AAFA1" w14:textId="77777777" w:rsidTr="00EC7205">
        <w:trPr>
          <w:hidden/>
        </w:trPr>
        <w:tc>
          <w:tcPr>
            <w:tcW w:w="3588" w:type="dxa"/>
          </w:tcPr>
          <w:p w14:paraId="3BCCBCFA" w14:textId="77777777" w:rsidR="001428FC" w:rsidRPr="00777985" w:rsidRDefault="00665626" w:rsidP="008B25AE">
            <w:pPr>
              <w:pStyle w:val="NormalWeb"/>
              <w:rPr>
                <w:vanish/>
              </w:rPr>
            </w:pPr>
            <w:r>
              <w:rPr>
                <w:noProof/>
                <w:vanish/>
              </w:rPr>
              <w:drawing>
                <wp:inline distT="0" distB="0" distL="0" distR="0" wp14:anchorId="5F18C901" wp14:editId="54E41C6E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7AA427" w14:textId="77777777" w:rsidR="001428FC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53F84422" w14:textId="77777777" w:rsidR="001428FC" w:rsidRPr="00777985" w:rsidRDefault="00665626" w:rsidP="001428FC">
            <w:pPr>
              <w:pStyle w:val="NormalWeb"/>
              <w:rPr>
                <w:b/>
                <w:bCs/>
                <w:vanish/>
              </w:rPr>
            </w:pPr>
            <w:r>
              <w:rPr>
                <w:noProof/>
                <w:vanish/>
              </w:rPr>
              <w:drawing>
                <wp:inline distT="0" distB="0" distL="0" distR="0" wp14:anchorId="4E238579" wp14:editId="43C440CF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CDC" w:rsidRPr="00B20007" w14:paraId="72F2A693" w14:textId="77777777" w:rsidTr="00EC7205">
        <w:tc>
          <w:tcPr>
            <w:tcW w:w="3588" w:type="dxa"/>
          </w:tcPr>
          <w:p w14:paraId="1010A72E" w14:textId="18E8160B" w:rsidR="00A37B6D" w:rsidRPr="00B20007" w:rsidRDefault="00BB2B93" w:rsidP="00A37B6D">
            <w:pPr>
              <w:pStyle w:val="ListParagraph"/>
              <w:ind w:left="0"/>
              <w:rPr>
                <w:b/>
                <w:bCs/>
                <w:lang w:val="de-DE"/>
              </w:rPr>
            </w:pPr>
            <w:r>
              <w:rPr>
                <w:b/>
                <w:bCs/>
                <w:lang w:val="da"/>
              </w:rPr>
              <w:t>For the image:</w:t>
            </w:r>
          </w:p>
          <w:p w14:paraId="69EA5491" w14:textId="77777777" w:rsidR="00A37B6D" w:rsidRPr="00BB2B93" w:rsidRDefault="00665626" w:rsidP="00A37B6D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a"/>
              </w:rPr>
              <w:t>#ProductGO</w:t>
            </w:r>
          </w:p>
          <w:p w14:paraId="5DBB3C1B" w14:textId="77777777" w:rsidR="00A37B6D" w:rsidRPr="00BB2B93" w:rsidRDefault="00665626" w:rsidP="00A37B6D">
            <w:pPr>
              <w:pStyle w:val="ListParagraph"/>
              <w:ind w:left="0"/>
              <w:rPr>
                <w:lang w:val="de-DE"/>
              </w:rPr>
            </w:pPr>
            <w:r w:rsidRPr="00665626">
              <w:rPr>
                <w:highlight w:val="yellow"/>
                <w:lang w:val="da"/>
              </w:rPr>
              <w:t>Ikke alt, der trender, er sikkert</w:t>
            </w:r>
          </w:p>
          <w:p w14:paraId="72FDB431" w14:textId="77777777" w:rsidR="00B024CB" w:rsidRPr="00BB2B93" w:rsidRDefault="00B024CB" w:rsidP="00A37B6D">
            <w:pPr>
              <w:pStyle w:val="ListParagraph"/>
              <w:ind w:left="0"/>
              <w:rPr>
                <w:lang w:val="de-DE"/>
              </w:rPr>
            </w:pPr>
          </w:p>
          <w:p w14:paraId="6BE00ABC" w14:textId="77777777" w:rsidR="00B024CB" w:rsidRPr="00BB2B93" w:rsidRDefault="00B024CB" w:rsidP="00A37B6D">
            <w:pPr>
              <w:pStyle w:val="ListParagraph"/>
              <w:ind w:left="0"/>
              <w:rPr>
                <w:lang w:val="de-DE"/>
              </w:rPr>
            </w:pPr>
          </w:p>
          <w:p w14:paraId="0D08BBC5" w14:textId="77777777" w:rsidR="00EC7205" w:rsidRPr="00BB2B93" w:rsidRDefault="00EC7205" w:rsidP="008B25AE">
            <w:pPr>
              <w:pStyle w:val="NormalWeb"/>
              <w:rPr>
                <w:b/>
                <w:bCs/>
                <w:noProof/>
                <w:lang w:val="de-DE"/>
              </w:rPr>
            </w:pPr>
          </w:p>
        </w:tc>
        <w:tc>
          <w:tcPr>
            <w:tcW w:w="3552" w:type="dxa"/>
          </w:tcPr>
          <w:p w14:paraId="67393826" w14:textId="77777777" w:rsidR="00BB2B93" w:rsidRPr="00BB2B93" w:rsidRDefault="00BB2B93" w:rsidP="00BB2B93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a"/>
              </w:rPr>
              <w:t>#ProductGO</w:t>
            </w:r>
          </w:p>
          <w:p w14:paraId="192C0A03" w14:textId="77777777" w:rsidR="00BB2B93" w:rsidRPr="00BB2B93" w:rsidRDefault="00BB2B93" w:rsidP="00BB2B93">
            <w:pPr>
              <w:pStyle w:val="ListParagraph"/>
              <w:ind w:left="0"/>
              <w:rPr>
                <w:lang w:val="de-DE"/>
              </w:rPr>
            </w:pPr>
            <w:r w:rsidRPr="00665626">
              <w:rPr>
                <w:highlight w:val="yellow"/>
                <w:lang w:val="da"/>
              </w:rPr>
              <w:t>Slim dufter godt, men er ikke en godbid</w:t>
            </w:r>
            <w:r>
              <w:rPr>
                <w:lang w:val="da"/>
              </w:rPr>
              <w:t xml:space="preserve">, man kan nappe en bid af </w:t>
            </w:r>
          </w:p>
          <w:p w14:paraId="23183695" w14:textId="77777777" w:rsidR="00EC7205" w:rsidRPr="00BB2B93" w:rsidRDefault="00EC7205" w:rsidP="001428FC">
            <w:pPr>
              <w:pStyle w:val="NormalWeb"/>
              <w:rPr>
                <w:noProof/>
                <w:lang w:val="de-DE"/>
              </w:rPr>
            </w:pPr>
          </w:p>
        </w:tc>
      </w:tr>
    </w:tbl>
    <w:p w14:paraId="61ED5B4C" w14:textId="77777777" w:rsidR="0035434F" w:rsidRPr="00BB2B93" w:rsidRDefault="00665626" w:rsidP="00455FF7">
      <w:pPr>
        <w:rPr>
          <w:lang w:val="da"/>
        </w:rPr>
      </w:pPr>
      <w:r>
        <w:rPr>
          <w:b/>
          <w:bCs/>
          <w:lang w:val="da"/>
        </w:rPr>
        <w:t>Meta</w:t>
      </w:r>
      <w:r>
        <w:rPr>
          <w:lang w:val="da"/>
        </w:rPr>
        <w:t xml:space="preserve">: Slimlegetøj er klistret og elastisk og dufter også godt, men kan indeholde høje niveauer af skadelige kemikalier. 25 % af de 180 stykker slimlegetøj, der blev testet i en nylig EU-produktsikkerhedskampagne, havde et for højt indhold af bor, og 1 havde et for højt indhold af bly. </w:t>
      </w:r>
    </w:p>
    <w:p w14:paraId="69D46339" w14:textId="77777777" w:rsidR="0035434F" w:rsidRPr="00BB2B93" w:rsidRDefault="00665626" w:rsidP="064F11FC">
      <w:pPr>
        <w:rPr>
          <w:lang w:val="da"/>
        </w:rPr>
      </w:pPr>
      <w:r>
        <w:rPr>
          <w:lang w:val="da"/>
        </w:rPr>
        <w:t xml:space="preserve">Bare fordi det er populært, betyder det ikke, at det er sikkert. Få mere at vide om de største problemer med slimlegetøj her – </w:t>
      </w:r>
      <w:hyperlink r:id="rId13" w:anchor="/screen/home">
        <w:r w:rsidR="0035434F">
          <w:rPr>
            <w:rStyle w:val="Hyperlink"/>
            <w:rFonts w:eastAsia="Arial"/>
            <w:color w:val="467886"/>
            <w:lang w:val="da"/>
          </w:rPr>
          <w:t>Safety Gate.</w:t>
        </w:r>
      </w:hyperlink>
      <w:r>
        <w:rPr>
          <w:lang w:val="da"/>
        </w:rPr>
        <w:t xml:space="preserve"> #ProductGO </w:t>
      </w:r>
    </w:p>
    <w:p w14:paraId="13EF8223" w14:textId="77777777" w:rsidR="0035434F" w:rsidRPr="00BB2B93" w:rsidRDefault="0035434F" w:rsidP="064F11FC">
      <w:pPr>
        <w:spacing w:after="0"/>
        <w:rPr>
          <w:lang w:val="da"/>
        </w:rPr>
      </w:pPr>
    </w:p>
    <w:p w14:paraId="666038ED" w14:textId="77777777" w:rsidR="00D55B3B" w:rsidRPr="00BB2B93" w:rsidRDefault="00665626" w:rsidP="00D55B3B">
      <w:pPr>
        <w:rPr>
          <w:lang w:val="da"/>
        </w:rPr>
      </w:pPr>
      <w:r>
        <w:rPr>
          <w:b/>
          <w:bCs/>
          <w:lang w:val="da"/>
        </w:rPr>
        <w:t>Instagram</w:t>
      </w:r>
      <w:r>
        <w:rPr>
          <w:lang w:val="da"/>
        </w:rPr>
        <w:t xml:space="preserve">: Slimlegetøj er klistret og elastisk på grund af det kemiske stof bor, som kan være sundhedsskadeligt, når det overskrider en vis grænse. Test af 180 stykker slimlegetøj, der blev solgt i EU, viste, at 25 % havde et for højt indhold af skadelige kemikalier. </w:t>
      </w:r>
    </w:p>
    <w:p w14:paraId="1474CF7D" w14:textId="77777777" w:rsidR="00AB27C7" w:rsidRDefault="00665626" w:rsidP="00D55B3B">
      <w:r>
        <w:rPr>
          <w:lang w:val="da"/>
        </w:rPr>
        <w:t xml:space="preserve">Bare fordi det trender, betyder det ikke, at det er sikkert. Få mere at vide om de største problemer med slimlegetøj her – </w:t>
      </w:r>
      <w:hyperlink r:id="rId14" w:anchor="/screen/home">
        <w:r w:rsidR="00AB27C7">
          <w:rPr>
            <w:rStyle w:val="Hyperlink"/>
            <w:rFonts w:eastAsia="Arial"/>
            <w:color w:val="467886"/>
            <w:lang w:val="da"/>
          </w:rPr>
          <w:t>Safety Gate.</w:t>
        </w:r>
      </w:hyperlink>
      <w:r>
        <w:rPr>
          <w:lang w:val="da"/>
        </w:rPr>
        <w:t xml:space="preserve"> #ProductGO</w:t>
      </w:r>
    </w:p>
    <w:p w14:paraId="6048BDC2" w14:textId="77777777" w:rsidR="00D866A8" w:rsidRPr="00AB27C7" w:rsidRDefault="00D866A8" w:rsidP="00D866A8"/>
    <w:p w14:paraId="61A4A307" w14:textId="77777777" w:rsidR="00AB27C7" w:rsidRDefault="00AB27C7" w:rsidP="00455FF7"/>
    <w:p w14:paraId="040F1E6F" w14:textId="77777777" w:rsidR="003A3579" w:rsidRDefault="003A3579" w:rsidP="00455FF7">
      <w:pPr>
        <w:rPr>
          <w:b/>
          <w:bCs/>
        </w:rPr>
      </w:pPr>
    </w:p>
    <w:p w14:paraId="530F4876" w14:textId="77777777" w:rsidR="00AB27C7" w:rsidRDefault="00665626" w:rsidP="00455FF7">
      <w:pPr>
        <w:rPr>
          <w:b/>
          <w:bCs/>
        </w:rPr>
      </w:pPr>
      <w:r>
        <w:rPr>
          <w:b/>
          <w:bCs/>
          <w:lang w:val="da"/>
        </w:rPr>
        <w:t>Budskaber til erhvervsdrivende</w:t>
      </w:r>
    </w:p>
    <w:p w14:paraId="0C5BC34B" w14:textId="77777777" w:rsidR="00F30C93" w:rsidRDefault="00665626" w:rsidP="00F30C93">
      <w:pPr>
        <w:rPr>
          <w:b/>
          <w:bCs/>
        </w:rPr>
      </w:pPr>
      <w:r>
        <w:rPr>
          <w:b/>
          <w:bCs/>
          <w:lang w:val="da"/>
        </w:rPr>
        <w:t xml:space="preserve">  </w:t>
      </w:r>
      <w:r>
        <w:rPr>
          <w:noProof/>
          <w:vanish/>
        </w:rPr>
        <w:drawing>
          <wp:inline distT="0" distB="0" distL="0" distR="0" wp14:anchorId="5AF71479" wp14:editId="53D9468A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FC15B" w14:textId="77777777" w:rsidR="00A661E1" w:rsidRDefault="00A661E1" w:rsidP="00F30C93">
      <w:pPr>
        <w:rPr>
          <w:b/>
          <w:bCs/>
        </w:rPr>
      </w:pPr>
    </w:p>
    <w:p w14:paraId="6F8980DE" w14:textId="5D7BA0A5" w:rsidR="00A661E1" w:rsidRDefault="00B20007" w:rsidP="00A661E1">
      <w:pPr>
        <w:pStyle w:val="ListParagraph"/>
        <w:ind w:left="0"/>
        <w:rPr>
          <w:b/>
          <w:bCs/>
        </w:rPr>
      </w:pPr>
      <w:r>
        <w:rPr>
          <w:b/>
          <w:bCs/>
          <w:lang w:val="da"/>
        </w:rPr>
        <w:t>For the image:</w:t>
      </w:r>
    </w:p>
    <w:p w14:paraId="0921C96D" w14:textId="77777777" w:rsidR="00A661E1" w:rsidRDefault="00665626" w:rsidP="00A661E1">
      <w:pPr>
        <w:pStyle w:val="ListParagraph"/>
        <w:ind w:left="0"/>
      </w:pPr>
      <w:r>
        <w:rPr>
          <w:lang w:val="da"/>
        </w:rPr>
        <w:t>#ProductGO</w:t>
      </w:r>
    </w:p>
    <w:p w14:paraId="703908FA" w14:textId="77777777" w:rsidR="00A661E1" w:rsidRPr="00B024CB" w:rsidRDefault="00665626" w:rsidP="00A661E1">
      <w:pPr>
        <w:pStyle w:val="ListParagraph"/>
        <w:ind w:left="0"/>
      </w:pPr>
      <w:r w:rsidRPr="00665626">
        <w:rPr>
          <w:highlight w:val="yellow"/>
          <w:lang w:val="da"/>
        </w:rPr>
        <w:t>Overholder dit slimlegetøj EU's regler for legetøjssikkerhed?</w:t>
      </w:r>
    </w:p>
    <w:p w14:paraId="571A495E" w14:textId="77777777" w:rsidR="00A661E1" w:rsidRPr="00F30C93" w:rsidRDefault="00A661E1" w:rsidP="00F30C93">
      <w:pPr>
        <w:rPr>
          <w:b/>
          <w:bCs/>
        </w:rPr>
      </w:pPr>
    </w:p>
    <w:p w14:paraId="267D8061" w14:textId="77777777" w:rsidR="00E363A1" w:rsidRDefault="00E363A1" w:rsidP="00455FF7">
      <w:pPr>
        <w:rPr>
          <w:b/>
          <w:bCs/>
        </w:rPr>
      </w:pPr>
    </w:p>
    <w:p w14:paraId="37B2CBED" w14:textId="77777777" w:rsidR="00F30C93" w:rsidRDefault="00665626" w:rsidP="00455FF7">
      <w:r>
        <w:rPr>
          <w:b/>
          <w:bCs/>
          <w:lang w:val="da"/>
        </w:rPr>
        <w:lastRenderedPageBreak/>
        <w:t xml:space="preserve">LinkedIn: </w:t>
      </w:r>
      <w:r>
        <w:rPr>
          <w:lang w:val="da"/>
        </w:rPr>
        <w:t>Test af 180 stykker slimlegetøj, der var udtaget som stikprøver på markedet i EU, viste, at 25 % havde et for højt indhold af bor. 50 stikprøver opfyldte ikke kravene til advarsler, mærkning og vejledninger, som skal leveres sammen med disse produkter.</w:t>
      </w:r>
    </w:p>
    <w:p w14:paraId="61460FE6" w14:textId="77777777" w:rsidR="00AB27C7" w:rsidRPr="00AB27C7" w:rsidRDefault="00665626" w:rsidP="00455FF7">
      <w:r>
        <w:rPr>
          <w:lang w:val="da"/>
        </w:rPr>
        <w:t>Sørg for, at det legetøj, du vil sælge på det indre marked, overholder de gældende EU-regler for legetøjssikkerhed.</w:t>
      </w:r>
    </w:p>
    <w:p w14:paraId="57DCCB5C" w14:textId="77777777" w:rsidR="00AB27C7" w:rsidRPr="00AB27C7" w:rsidRDefault="00AB27C7" w:rsidP="00455FF7"/>
    <w:p w14:paraId="4C727C56" w14:textId="77777777" w:rsidR="001977B5" w:rsidRDefault="001977B5" w:rsidP="00F72C8D"/>
    <w:sectPr w:rsidR="001977B5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EEDB4" w14:textId="77777777" w:rsidR="001F051D" w:rsidRDefault="001F051D">
      <w:pPr>
        <w:spacing w:after="0"/>
      </w:pPr>
      <w:r>
        <w:separator/>
      </w:r>
    </w:p>
  </w:endnote>
  <w:endnote w:type="continuationSeparator" w:id="0">
    <w:p w14:paraId="1AECDD59" w14:textId="77777777" w:rsidR="001F051D" w:rsidRDefault="001F05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D68A" w14:textId="77777777" w:rsidR="001F051D" w:rsidRDefault="001F051D">
      <w:pPr>
        <w:spacing w:after="0"/>
      </w:pPr>
      <w:r>
        <w:separator/>
      </w:r>
    </w:p>
  </w:footnote>
  <w:footnote w:type="continuationSeparator" w:id="0">
    <w:p w14:paraId="49AF0281" w14:textId="77777777" w:rsidR="001F051D" w:rsidRDefault="001F05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B1B84" w14:textId="77777777" w:rsidR="0035412F" w:rsidRDefault="00665626">
    <w:pPr>
      <w:pStyle w:val="Header"/>
    </w:pPr>
    <w:r>
      <w:rPr>
        <w:noProof/>
        <w:lang w:val="da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3326F8" wp14:editId="016AD5F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A26DA6" w14:textId="77777777" w:rsidR="0035412F" w:rsidRPr="0035412F" w:rsidRDefault="00665626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604DEF" w14:textId="77777777" w:rsidR="00B048A6" w:rsidRDefault="00665626">
        <w:pPr>
          <w:pStyle w:val="Header"/>
          <w:jc w:val="right"/>
        </w:pPr>
        <w:r>
          <w:rPr>
            <w:lang w:val="da"/>
          </w:rPr>
          <w:fldChar w:fldCharType="begin"/>
        </w:r>
        <w:r>
          <w:rPr>
            <w:lang w:val="da"/>
          </w:rPr>
          <w:instrText xml:space="preserve"> PAGE   \* MERGEFORMAT </w:instrText>
        </w:r>
        <w:r>
          <w:rPr>
            <w:lang w:val="da"/>
          </w:rPr>
          <w:fldChar w:fldCharType="separate"/>
        </w:r>
        <w:r>
          <w:rPr>
            <w:noProof/>
            <w:lang w:val="da"/>
          </w:rPr>
          <w:t>2</w:t>
        </w:r>
        <w:r>
          <w:rPr>
            <w:noProof/>
            <w:lang w:val="da"/>
          </w:rPr>
          <w:fldChar w:fldCharType="end"/>
        </w:r>
      </w:p>
    </w:sdtContent>
  </w:sdt>
  <w:p w14:paraId="0A9AC875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C6768" w14:textId="77777777" w:rsidR="0035412F" w:rsidRDefault="00665626">
    <w:pPr>
      <w:pStyle w:val="Header"/>
    </w:pPr>
    <w:r>
      <w:rPr>
        <w:noProof/>
        <w:lang w:val="d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9FC896" wp14:editId="5EDF0A7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6C7ABF" w14:textId="77777777" w:rsidR="0035412F" w:rsidRPr="0035412F" w:rsidRDefault="00665626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FFD8C55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4B0EE18E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3D4498A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BA2811A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EA4A0F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949479EC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3DCE45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7C2C165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6725E5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B8482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F65202" w:tentative="1">
      <w:start w:val="1"/>
      <w:numFmt w:val="lowerLetter"/>
      <w:lvlText w:val="%2."/>
      <w:lvlJc w:val="left"/>
      <w:pPr>
        <w:ind w:left="1440" w:hanging="360"/>
      </w:pPr>
    </w:lvl>
    <w:lvl w:ilvl="2" w:tplc="7024A146" w:tentative="1">
      <w:start w:val="1"/>
      <w:numFmt w:val="lowerRoman"/>
      <w:lvlText w:val="%3."/>
      <w:lvlJc w:val="right"/>
      <w:pPr>
        <w:ind w:left="2160" w:hanging="180"/>
      </w:pPr>
    </w:lvl>
    <w:lvl w:ilvl="3" w:tplc="81401046" w:tentative="1">
      <w:start w:val="1"/>
      <w:numFmt w:val="decimal"/>
      <w:lvlText w:val="%4."/>
      <w:lvlJc w:val="left"/>
      <w:pPr>
        <w:ind w:left="2880" w:hanging="360"/>
      </w:pPr>
    </w:lvl>
    <w:lvl w:ilvl="4" w:tplc="CD48E244" w:tentative="1">
      <w:start w:val="1"/>
      <w:numFmt w:val="lowerLetter"/>
      <w:lvlText w:val="%5."/>
      <w:lvlJc w:val="left"/>
      <w:pPr>
        <w:ind w:left="3600" w:hanging="360"/>
      </w:pPr>
    </w:lvl>
    <w:lvl w:ilvl="5" w:tplc="DF262EFC" w:tentative="1">
      <w:start w:val="1"/>
      <w:numFmt w:val="lowerRoman"/>
      <w:lvlText w:val="%6."/>
      <w:lvlJc w:val="right"/>
      <w:pPr>
        <w:ind w:left="4320" w:hanging="180"/>
      </w:pPr>
    </w:lvl>
    <w:lvl w:ilvl="6" w:tplc="03146C10" w:tentative="1">
      <w:start w:val="1"/>
      <w:numFmt w:val="decimal"/>
      <w:lvlText w:val="%7."/>
      <w:lvlJc w:val="left"/>
      <w:pPr>
        <w:ind w:left="5040" w:hanging="360"/>
      </w:pPr>
    </w:lvl>
    <w:lvl w:ilvl="7" w:tplc="FDF2D790" w:tentative="1">
      <w:start w:val="1"/>
      <w:numFmt w:val="lowerLetter"/>
      <w:lvlText w:val="%8."/>
      <w:lvlJc w:val="left"/>
      <w:pPr>
        <w:ind w:left="5760" w:hanging="360"/>
      </w:pPr>
    </w:lvl>
    <w:lvl w:ilvl="8" w:tplc="3CEA5F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571073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5CE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E7D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A5B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61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E4A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082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4A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663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2048B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605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62A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AFC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A2F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B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E95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C50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AE54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4E629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44E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E78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ED8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94D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963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8C3A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668E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F64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51D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015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0CDC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626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56898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007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2B93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1A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A75DA2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2025-07-16T05:31:00Z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