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F916D3" w:rsidRPr="00071DCE" w14:paraId="4C586926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071DCE" w:rsidRDefault="00F916D3" w:rsidP="00D92399">
            <w:pPr>
              <w:pStyle w:val="top-table2"/>
              <w:jc w:val="both"/>
              <w:rPr>
                <w:rFonts w:cs="Arial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071DCE" w:rsidRDefault="00F916D3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071DCE" w:rsidRDefault="00F916D3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71DCE">
              <w:rPr>
                <w:rFonts w:cs="Arial"/>
                <w:b/>
                <w:color w:val="auto"/>
                <w:sz w:val="18"/>
              </w:rPr>
              <w:t xml:space="preserve">Length: </w:t>
            </w:r>
          </w:p>
        </w:tc>
      </w:tr>
      <w:tr w:rsidR="00F916D3" w:rsidRPr="00071DCE" w14:paraId="47F58C0B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Default="00455FF7" w:rsidP="00D92399">
            <w:pPr>
              <w:pStyle w:val="top-table2"/>
              <w:jc w:val="both"/>
              <w:rPr>
                <w:rFonts w:cs="Arial"/>
              </w:rPr>
            </w:pPr>
            <w:r w:rsidRPr="78A02474">
              <w:rPr>
                <w:rFonts w:cs="Arial"/>
              </w:rPr>
              <w:t xml:space="preserve">CASP </w:t>
            </w:r>
            <w:r w:rsidR="002629CB" w:rsidRPr="78A02474">
              <w:rPr>
                <w:rFonts w:cs="Arial"/>
              </w:rPr>
              <w:t>2024</w:t>
            </w:r>
          </w:p>
          <w:p w14:paraId="1A75C88C" w14:textId="77777777" w:rsidR="002629CB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071DCE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AA902" w14:textId="46305461" w:rsidR="00455FF7" w:rsidRDefault="00455FF7" w:rsidP="005D6A11">
            <w:pPr>
              <w:pStyle w:val="top-table2"/>
              <w:jc w:val="both"/>
              <w:rPr>
                <w:rFonts w:cs="Arial"/>
              </w:rPr>
            </w:pPr>
            <w:r>
              <w:rPr>
                <w:rFonts w:cs="Arial"/>
              </w:rPr>
              <w:t>CASP</w:t>
            </w:r>
            <w:r w:rsidR="001F776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2024</w:t>
            </w:r>
            <w:r w:rsidR="005D6A11">
              <w:rPr>
                <w:rFonts w:cs="Arial"/>
              </w:rPr>
              <w:t xml:space="preserve">: </w:t>
            </w:r>
            <w:r w:rsidR="006B74E2">
              <w:rPr>
                <w:rFonts w:cs="Arial"/>
              </w:rPr>
              <w:t>social media</w:t>
            </w:r>
            <w:r w:rsidR="002B69B6">
              <w:rPr>
                <w:rFonts w:cs="Arial"/>
              </w:rPr>
              <w:t xml:space="preserve"> for</w:t>
            </w:r>
            <w:r>
              <w:rPr>
                <w:rFonts w:cs="Arial"/>
              </w:rPr>
              <w:t xml:space="preserve"> PSA </w:t>
            </w:r>
            <w:r w:rsidR="006B74E2">
              <w:rPr>
                <w:rFonts w:cs="Arial"/>
              </w:rPr>
              <w:t>5</w:t>
            </w:r>
            <w:r w:rsidR="00EE7A9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</w:t>
            </w:r>
            <w:r w:rsidR="006B74E2">
              <w:rPr>
                <w:rFonts w:cs="Arial"/>
              </w:rPr>
              <w:t>e-cigarettes</w:t>
            </w:r>
            <w:r>
              <w:rPr>
                <w:rFonts w:cs="Arial"/>
              </w:rPr>
              <w:t xml:space="preserve">) </w:t>
            </w:r>
          </w:p>
          <w:p w14:paraId="1E4C4223" w14:textId="77777777" w:rsidR="001F7767" w:rsidRDefault="001F7767" w:rsidP="003162AF">
            <w:pPr>
              <w:pStyle w:val="top-table2"/>
              <w:rPr>
                <w:rFonts w:cs="Arial"/>
              </w:rPr>
            </w:pPr>
          </w:p>
          <w:p w14:paraId="339376EF" w14:textId="4FF6FBEF" w:rsidR="001F7767" w:rsidRPr="00071DCE" w:rsidRDefault="001F7767" w:rsidP="003162AF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7AD97445" w:rsidR="00F916D3" w:rsidRPr="00071DCE" w:rsidRDefault="00F916D3" w:rsidP="002B69B6">
            <w:pPr>
              <w:pStyle w:val="top-table2"/>
              <w:jc w:val="both"/>
              <w:rPr>
                <w:rFonts w:cs="Arial"/>
              </w:rPr>
            </w:pPr>
            <w:r w:rsidRPr="78A02474">
              <w:rPr>
                <w:rFonts w:cs="Arial"/>
              </w:rPr>
              <w:t xml:space="preserve">word count: </w:t>
            </w:r>
            <w:r w:rsidR="00B9069E" w:rsidRPr="78A02474">
              <w:rPr>
                <w:rFonts w:cs="Arial"/>
              </w:rPr>
              <w:t>600</w:t>
            </w:r>
            <w:r w:rsidRPr="78A02474">
              <w:rPr>
                <w:rFonts w:cs="Arial"/>
              </w:rPr>
              <w:fldChar w:fldCharType="begin"/>
            </w:r>
            <w:r w:rsidRPr="78A02474">
              <w:rPr>
                <w:rFonts w:cs="Arial"/>
              </w:rPr>
              <w:instrText xml:space="preserve"> NUMCHARS-152  \* MERGEFORMAT </w:instrText>
            </w:r>
            <w:r w:rsidRPr="78A02474">
              <w:rPr>
                <w:rFonts w:cs="Arial"/>
              </w:rPr>
              <w:fldChar w:fldCharType="end"/>
            </w:r>
            <w:r w:rsidRPr="78A02474">
              <w:rPr>
                <w:rFonts w:cs="Arial"/>
              </w:rPr>
              <w:fldChar w:fldCharType="begin"/>
            </w:r>
            <w:r w:rsidRPr="78A02474">
              <w:rPr>
                <w:rFonts w:cs="Arial"/>
              </w:rPr>
              <w:instrText xml:space="preserve"> NUMCHARS-152  \* MERGEFORMAT </w:instrText>
            </w:r>
            <w:r w:rsidRPr="78A02474">
              <w:rPr>
                <w:rFonts w:cs="Arial"/>
              </w:rPr>
              <w:fldChar w:fldCharType="separate"/>
            </w:r>
            <w:r w:rsidRPr="78A02474">
              <w:rPr>
                <w:rFonts w:cs="Arial"/>
              </w:rPr>
              <w:t>152</w:t>
            </w:r>
            <w:r w:rsidRPr="78A02474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Default="00AA01A3" w:rsidP="007138DA">
      <w:pPr>
        <w:pStyle w:val="ListParagraph"/>
        <w:ind w:left="419"/>
      </w:pPr>
    </w:p>
    <w:p w14:paraId="7D1AFDD4" w14:textId="77777777" w:rsidR="006B74E2" w:rsidRDefault="006B74E2" w:rsidP="007138DA">
      <w:pPr>
        <w:pStyle w:val="ListParagraph"/>
        <w:ind w:left="419"/>
      </w:pPr>
    </w:p>
    <w:p w14:paraId="09B2EA8B" w14:textId="77777777" w:rsidR="006B74E2" w:rsidRDefault="006B74E2" w:rsidP="007138DA">
      <w:pPr>
        <w:pStyle w:val="ListParagraph"/>
        <w:ind w:left="419"/>
      </w:pPr>
    </w:p>
    <w:p w14:paraId="433F71FF" w14:textId="4BCE3E75" w:rsidR="00D5051C" w:rsidRPr="000813A6" w:rsidRDefault="00297645" w:rsidP="007138DA">
      <w:pPr>
        <w:pStyle w:val="ListParagraph"/>
        <w:ind w:left="419"/>
        <w:rPr>
          <w:b/>
          <w:bCs/>
        </w:rPr>
      </w:pPr>
      <w:r w:rsidRPr="000813A6">
        <w:rPr>
          <w:b/>
          <w:bCs/>
        </w:rPr>
        <w:t>Messages for consumers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CC768E" w14:paraId="6095B946" w14:textId="77777777" w:rsidTr="00020748">
        <w:tc>
          <w:tcPr>
            <w:tcW w:w="4593" w:type="dxa"/>
          </w:tcPr>
          <w:p w14:paraId="7B6CCACC" w14:textId="0CA3F047" w:rsidR="000813A6" w:rsidRDefault="000813A6" w:rsidP="007138DA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t>Images (please replace with the correct image/text) once created.</w:t>
            </w:r>
          </w:p>
        </w:tc>
        <w:tc>
          <w:tcPr>
            <w:tcW w:w="4338" w:type="dxa"/>
          </w:tcPr>
          <w:p w14:paraId="17ACF091" w14:textId="1282E10C" w:rsidR="000813A6" w:rsidRPr="00935925" w:rsidRDefault="000813A6" w:rsidP="007138DA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Texts</w:t>
            </w:r>
          </w:p>
        </w:tc>
      </w:tr>
      <w:tr w:rsidR="00CC768E" w14:paraId="31B8E49A" w14:textId="77777777" w:rsidTr="00020748">
        <w:tc>
          <w:tcPr>
            <w:tcW w:w="4593" w:type="dxa"/>
          </w:tcPr>
          <w:p w14:paraId="2FCE1A38" w14:textId="1A7F7DF9" w:rsidR="009648CA" w:rsidRDefault="00CC768E" w:rsidP="007138DA">
            <w:pPr>
              <w:pStyle w:val="ListParagraph"/>
              <w:ind w:left="0"/>
            </w:pPr>
            <w:r>
              <w:rPr>
                <w:noProof/>
              </w:rPr>
              <w:drawing>
                <wp:inline distT="0" distB="0" distL="0" distR="0" wp14:anchorId="30F4608D" wp14:editId="082A34AE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242FC36" w14:textId="77777777" w:rsidR="00067BD1" w:rsidRPr="00935925" w:rsidRDefault="00067BD1" w:rsidP="007138DA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05D3905C" w14:textId="7963A55A" w:rsidR="007C658F" w:rsidRDefault="007C658F" w:rsidP="007138DA">
            <w:pPr>
              <w:pStyle w:val="ListParagraph"/>
              <w:ind w:left="0"/>
            </w:pPr>
            <w:r>
              <w:t>#ProductGO</w:t>
            </w:r>
          </w:p>
          <w:p w14:paraId="580B28CD" w14:textId="27EB8D59" w:rsidR="009648CA" w:rsidRDefault="001922AE" w:rsidP="007138DA">
            <w:pPr>
              <w:pStyle w:val="ListParagraph"/>
              <w:ind w:left="0"/>
            </w:pPr>
            <w:r w:rsidRPr="001025E8">
              <w:rPr>
                <w:highlight w:val="yellow"/>
              </w:rPr>
              <w:t xml:space="preserve">Keep vapes away from </w:t>
            </w:r>
            <w:r w:rsidR="00A1710B" w:rsidRPr="001025E8">
              <w:rPr>
                <w:highlight w:val="yellow"/>
              </w:rPr>
              <w:t>kids</w:t>
            </w:r>
            <w:r w:rsidR="005F3094" w:rsidRPr="001025E8">
              <w:rPr>
                <w:highlight w:val="yellow"/>
              </w:rPr>
              <w:t>.</w:t>
            </w:r>
          </w:p>
          <w:p w14:paraId="0529683F" w14:textId="77777777" w:rsidR="001922AE" w:rsidRDefault="001922AE" w:rsidP="007138DA">
            <w:pPr>
              <w:pStyle w:val="ListParagraph"/>
              <w:ind w:left="0"/>
            </w:pPr>
          </w:p>
          <w:p w14:paraId="750483B8" w14:textId="7CCF15A1" w:rsidR="001922AE" w:rsidRDefault="001922AE" w:rsidP="007138DA">
            <w:pPr>
              <w:pStyle w:val="ListParagraph"/>
              <w:ind w:left="0"/>
              <w:rPr>
                <w:b/>
                <w:bCs/>
              </w:rPr>
            </w:pPr>
            <w:r w:rsidRPr="001922AE">
              <w:rPr>
                <w:b/>
                <w:bCs/>
              </w:rPr>
              <w:t>Meta</w:t>
            </w:r>
          </w:p>
          <w:p w14:paraId="2FF59FCC" w14:textId="288A9A71" w:rsidR="00B6634A" w:rsidRPr="00BD3443" w:rsidRDefault="00BD3443" w:rsidP="007138DA">
            <w:pPr>
              <w:pStyle w:val="ListParagraph"/>
              <w:ind w:left="0"/>
            </w:pPr>
            <w:r>
              <w:t xml:space="preserve">Child safety first! </w:t>
            </w:r>
            <w:r w:rsidRPr="00020748">
              <w:rPr>
                <w:rFonts w:ascii="Segoe UI Emoji" w:hAnsi="Segoe UI Emoji" w:cs="Segoe UI Emoji"/>
              </w:rPr>
              <w:t>🚭👶</w:t>
            </w:r>
            <w:r>
              <w:t xml:space="preserve"> Keep disposable e-cigarettes out of reach of children.</w:t>
            </w:r>
            <w:r w:rsidR="004F0421">
              <w:t xml:space="preserve"> </w:t>
            </w:r>
            <w:r w:rsidR="00A16CD7">
              <w:t xml:space="preserve">Make sure </w:t>
            </w:r>
            <w:proofErr w:type="gramStart"/>
            <w:r w:rsidR="005D35ED">
              <w:t>your</w:t>
            </w:r>
            <w:proofErr w:type="gramEnd"/>
            <w:r w:rsidR="005D35ED">
              <w:t xml:space="preserve"> vape</w:t>
            </w:r>
            <w:r w:rsidR="008F0D27">
              <w:t xml:space="preserve"> can’t be </w:t>
            </w:r>
            <w:r w:rsidR="00945BFD">
              <w:t xml:space="preserve">turned on </w:t>
            </w:r>
            <w:r w:rsidR="005D35ED">
              <w:t xml:space="preserve">accidentally </w:t>
            </w:r>
            <w:r w:rsidR="00945BFD">
              <w:t>by children</w:t>
            </w:r>
            <w:r w:rsidR="0B91B670">
              <w:t>.</w:t>
            </w:r>
          </w:p>
          <w:p w14:paraId="41E73BD2" w14:textId="77777777" w:rsidR="003A1991" w:rsidRDefault="003A1991" w:rsidP="00037BC3">
            <w:pPr>
              <w:pStyle w:val="ListParagraph"/>
              <w:ind w:left="0"/>
            </w:pPr>
          </w:p>
          <w:p w14:paraId="24FB22C9" w14:textId="471FEEAA" w:rsidR="00037BC3" w:rsidRDefault="00265DDB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>
              <w:t>Find out</w:t>
            </w:r>
            <w:r w:rsidR="00756E0F">
              <w:t xml:space="preserve"> </w:t>
            </w:r>
            <w:r w:rsidR="00003521">
              <w:t xml:space="preserve">more </w:t>
            </w:r>
            <w:r w:rsidR="004355E5">
              <w:t>about</w:t>
            </w:r>
            <w:r w:rsidR="007238CF">
              <w:t xml:space="preserve"> </w:t>
            </w:r>
            <w:r w:rsidR="00756E0F">
              <w:t>the main</w:t>
            </w:r>
            <w:r w:rsidR="007238CF">
              <w:t xml:space="preserve"> problems </w:t>
            </w:r>
            <w:r w:rsidR="00FB38BE">
              <w:t>with disposables</w:t>
            </w:r>
            <w:r w:rsidR="007622E8">
              <w:t xml:space="preserve"> here</w:t>
            </w:r>
            <w:r w:rsidR="00037BC3">
              <w:t>.</w:t>
            </w:r>
            <w:r w:rsidR="007F63EF">
              <w:t xml:space="preserve"> </w:t>
            </w:r>
            <w:r w:rsidR="007F63EF" w:rsidRPr="49330596">
              <w:rPr>
                <w:rFonts w:ascii="Segoe UI Emoji" w:hAnsi="Segoe UI Emoji" w:cs="Segoe UI Emoji"/>
              </w:rPr>
              <w:t>🛡️</w:t>
            </w:r>
          </w:p>
          <w:p w14:paraId="087DEFD4" w14:textId="382FEDE5" w:rsidR="00B6634A" w:rsidRDefault="00135553" w:rsidP="00135553">
            <w:pPr>
              <w:pStyle w:val="ListParagraph"/>
              <w:ind w:left="0"/>
            </w:pPr>
            <w:r>
              <w:t>#ProductGo</w:t>
            </w:r>
            <w:r w:rsidR="00A1710B">
              <w:t xml:space="preserve"> </w:t>
            </w:r>
          </w:p>
          <w:p w14:paraId="5E7056CD" w14:textId="77777777" w:rsidR="00635218" w:rsidRDefault="00635218" w:rsidP="00635218">
            <w:pPr>
              <w:pStyle w:val="ListParagraph"/>
              <w:ind w:left="0"/>
            </w:pPr>
            <w:proofErr w:type="gramStart"/>
            <w:r w:rsidRPr="00020748">
              <w:rPr>
                <w:rFonts w:ascii="Segoe UI Symbol" w:hAnsi="Segoe UI Symbol" w:cs="Segoe UI Symbol"/>
                <w:highlight w:val="yellow"/>
              </w:rPr>
              <w:t>🛈</w:t>
            </w:r>
            <w:r w:rsidRPr="00020748">
              <w:rPr>
                <w:highlight w:val="yellow"/>
              </w:rPr>
              <w:t xml:space="preserve">  LINK</w:t>
            </w:r>
            <w:proofErr w:type="gramEnd"/>
            <w:r w:rsidRPr="00020748">
              <w:rPr>
                <w:highlight w:val="yellow"/>
              </w:rPr>
              <w:t xml:space="preserve"> – could be to Safety Gate or to the CASP testing or to the final report for PSA 5</w:t>
            </w:r>
          </w:p>
          <w:p w14:paraId="3A0A72F5" w14:textId="77777777" w:rsidR="005F3094" w:rsidRDefault="005F3094" w:rsidP="005C72A2">
            <w:pPr>
              <w:pStyle w:val="ListParagraph"/>
              <w:ind w:left="0"/>
            </w:pPr>
          </w:p>
          <w:p w14:paraId="2EDA9768" w14:textId="788A0619" w:rsidR="003A1991" w:rsidRPr="000B0BFB" w:rsidRDefault="003A1991" w:rsidP="005C72A2">
            <w:pPr>
              <w:pStyle w:val="ListParagraph"/>
              <w:ind w:left="0"/>
              <w:rPr>
                <w:b/>
                <w:bCs/>
              </w:rPr>
            </w:pPr>
            <w:r w:rsidRPr="000B0BFB">
              <w:rPr>
                <w:b/>
                <w:bCs/>
              </w:rPr>
              <w:t>Instagram</w:t>
            </w:r>
          </w:p>
          <w:p w14:paraId="08858889" w14:textId="07D1C9E4" w:rsidR="003A1991" w:rsidRDefault="003A1991">
            <w:pPr>
              <w:spacing w:after="43"/>
              <w:rPr>
                <w:rFonts w:ascii="Segoe UI Emoji" w:hAnsi="Segoe UI Emoji" w:cs="Segoe UI Emoji"/>
              </w:rPr>
            </w:pPr>
            <w:r>
              <w:t xml:space="preserve">Safety first: </w:t>
            </w:r>
            <w:r w:rsidRPr="00020748">
              <w:rPr>
                <w:rFonts w:ascii="Segoe UI Emoji" w:hAnsi="Segoe UI Emoji" w:cs="Segoe UI Emoji"/>
              </w:rPr>
              <w:t>🚫👶</w:t>
            </w:r>
            <w:r>
              <w:t xml:space="preserve"> </w:t>
            </w:r>
            <w:r w:rsidR="00874B42">
              <w:t xml:space="preserve">E-cigarettes are made to look attractive and can be tempting to play with. </w:t>
            </w:r>
            <w:r w:rsidR="00947665">
              <w:t xml:space="preserve">Make sure vapes can’t be turned on accidently by </w:t>
            </w:r>
            <w:r w:rsidR="31714726">
              <w:t>children</w:t>
            </w:r>
            <w:r w:rsidR="00094638">
              <w:t xml:space="preserve">. </w:t>
            </w:r>
            <w:r w:rsidR="000C53BA">
              <w:t xml:space="preserve">Find out </w:t>
            </w:r>
            <w:r w:rsidR="00003521">
              <w:t xml:space="preserve">more </w:t>
            </w:r>
            <w:r w:rsidR="000C53BA">
              <w:t xml:space="preserve">about the main problems </w:t>
            </w:r>
            <w:r w:rsidR="00FB38BE">
              <w:t>with disposable</w:t>
            </w:r>
            <w:r w:rsidR="7EFF91CF">
              <w:t xml:space="preserve"> e-cigarettes</w:t>
            </w:r>
            <w:r w:rsidR="000C53BA">
              <w:t xml:space="preserve"> here</w:t>
            </w:r>
            <w:r>
              <w:t>.</w:t>
            </w:r>
            <w:r w:rsidR="007F63EF">
              <w:t xml:space="preserve"> </w:t>
            </w:r>
            <w:r w:rsidR="007F63EF" w:rsidRPr="00020748">
              <w:rPr>
                <w:rFonts w:ascii="Segoe UI Emoji" w:hAnsi="Segoe UI Emoji" w:cs="Segoe UI Emoji"/>
              </w:rPr>
              <w:t>🛡️</w:t>
            </w:r>
          </w:p>
          <w:p w14:paraId="05D3A0B4" w14:textId="39C898A8" w:rsidR="003A1991" w:rsidRDefault="003A1991" w:rsidP="003A1991">
            <w:pPr>
              <w:pStyle w:val="ListParagraph"/>
              <w:ind w:left="0"/>
            </w:pPr>
            <w:r>
              <w:t>#ProductGo</w:t>
            </w:r>
            <w:r w:rsidR="008F0602" w:rsidRPr="008F0602">
              <w:t xml:space="preserve"> </w:t>
            </w:r>
          </w:p>
          <w:p w14:paraId="6190293C" w14:textId="77777777" w:rsidR="00635218" w:rsidRDefault="00635218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020748">
              <w:rPr>
                <w:rFonts w:ascii="Segoe UI Symbol" w:hAnsi="Segoe UI Symbol" w:cs="Segoe UI Symbol"/>
                <w:highlight w:val="yellow"/>
              </w:rPr>
              <w:t>🛈</w:t>
            </w:r>
            <w:r w:rsidRPr="00020748">
              <w:rPr>
                <w:highlight w:val="yellow"/>
              </w:rPr>
              <w:t xml:space="preserve">  LINK</w:t>
            </w:r>
            <w:proofErr w:type="gramEnd"/>
            <w:r w:rsidRPr="00020748">
              <w:rPr>
                <w:highlight w:val="yellow"/>
              </w:rPr>
              <w:t xml:space="preserve"> – could be to Safety Gate or to the CASP testing or to the final report for PSA 5</w:t>
            </w:r>
          </w:p>
          <w:p w14:paraId="2D289269" w14:textId="77777777" w:rsidR="003A1991" w:rsidRDefault="003A1991" w:rsidP="003A1991">
            <w:pPr>
              <w:pStyle w:val="ListParagraph"/>
              <w:ind w:left="0"/>
            </w:pPr>
          </w:p>
          <w:p w14:paraId="238D28BF" w14:textId="77777777" w:rsidR="003A1991" w:rsidRDefault="003A1991" w:rsidP="003A1991">
            <w:pPr>
              <w:pStyle w:val="ListParagraph"/>
              <w:ind w:left="0"/>
            </w:pPr>
          </w:p>
          <w:p w14:paraId="6DE442D6" w14:textId="77777777" w:rsidR="003A1991" w:rsidRDefault="003A1991" w:rsidP="005C72A2">
            <w:pPr>
              <w:pStyle w:val="ListParagraph"/>
              <w:ind w:left="0"/>
            </w:pPr>
          </w:p>
          <w:p w14:paraId="0178E2A7" w14:textId="77777777" w:rsidR="003A1991" w:rsidRDefault="003A1991" w:rsidP="005C72A2">
            <w:pPr>
              <w:pStyle w:val="ListParagraph"/>
              <w:ind w:left="0"/>
            </w:pPr>
          </w:p>
          <w:p w14:paraId="10D0B4E8" w14:textId="3E52263D" w:rsidR="003A1991" w:rsidRDefault="003A1991" w:rsidP="005C72A2">
            <w:pPr>
              <w:pStyle w:val="ListParagraph"/>
              <w:ind w:left="0"/>
            </w:pPr>
          </w:p>
        </w:tc>
      </w:tr>
      <w:tr w:rsidR="00CC768E" w14:paraId="788C0E50" w14:textId="77777777" w:rsidTr="00020748">
        <w:tc>
          <w:tcPr>
            <w:tcW w:w="4593" w:type="dxa"/>
          </w:tcPr>
          <w:p w14:paraId="1D26A3E4" w14:textId="56A47239" w:rsidR="009648CA" w:rsidRDefault="00CC768E" w:rsidP="007138DA">
            <w:pPr>
              <w:pStyle w:val="ListParagraph"/>
              <w:ind w:left="0"/>
            </w:pPr>
            <w:r>
              <w:rPr>
                <w:noProof/>
              </w:rPr>
              <w:lastRenderedPageBreak/>
              <w:drawing>
                <wp:inline distT="0" distB="0" distL="0" distR="0" wp14:anchorId="5DBEF0F2" wp14:editId="59114FAB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E9F7D1E" w14:textId="77777777" w:rsidR="00E63303" w:rsidRPr="00935925" w:rsidRDefault="00E63303" w:rsidP="00E63303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69258746" w14:textId="77777777" w:rsidR="002A3626" w:rsidRDefault="002A3626" w:rsidP="00C709E2">
            <w:pPr>
              <w:spacing w:after="43"/>
            </w:pPr>
            <w:r>
              <w:t>#ProductGO</w:t>
            </w:r>
          </w:p>
          <w:p w14:paraId="060542CC" w14:textId="44268FD5" w:rsidR="00B075B7" w:rsidRDefault="00AE5B9A" w:rsidP="00C709E2">
            <w:pPr>
              <w:spacing w:after="43"/>
            </w:pPr>
            <w:r w:rsidRPr="001025E8">
              <w:rPr>
                <w:highlight w:val="yellow"/>
              </w:rPr>
              <w:t xml:space="preserve">Know </w:t>
            </w:r>
            <w:r w:rsidR="005A55ED" w:rsidRPr="001025E8">
              <w:rPr>
                <w:highlight w:val="yellow"/>
              </w:rPr>
              <w:t>w</w:t>
            </w:r>
            <w:r w:rsidRPr="001025E8">
              <w:rPr>
                <w:highlight w:val="yellow"/>
              </w:rPr>
              <w:t xml:space="preserve">hat </w:t>
            </w:r>
            <w:r w:rsidR="005A55ED" w:rsidRPr="001025E8">
              <w:rPr>
                <w:highlight w:val="yellow"/>
              </w:rPr>
              <w:t>you</w:t>
            </w:r>
            <w:r w:rsidRPr="001025E8">
              <w:rPr>
                <w:highlight w:val="yellow"/>
              </w:rPr>
              <w:t xml:space="preserve"> </w:t>
            </w:r>
            <w:r w:rsidR="005A55ED" w:rsidRPr="001025E8">
              <w:rPr>
                <w:highlight w:val="yellow"/>
              </w:rPr>
              <w:t>v</w:t>
            </w:r>
            <w:r w:rsidRPr="001025E8">
              <w:rPr>
                <w:highlight w:val="yellow"/>
              </w:rPr>
              <w:t>ape!</w:t>
            </w:r>
          </w:p>
          <w:p w14:paraId="52D6F274" w14:textId="77777777" w:rsidR="00AE5B9A" w:rsidRDefault="00AE5B9A" w:rsidP="00C709E2">
            <w:pPr>
              <w:spacing w:after="43"/>
            </w:pPr>
          </w:p>
          <w:p w14:paraId="67ABCB12" w14:textId="12686EEA" w:rsidR="002A3626" w:rsidRDefault="002A3626" w:rsidP="00C709E2">
            <w:pPr>
              <w:spacing w:after="43"/>
              <w:rPr>
                <w:b/>
                <w:bCs/>
              </w:rPr>
            </w:pPr>
            <w:r w:rsidRPr="00AE5B9A">
              <w:rPr>
                <w:b/>
                <w:bCs/>
              </w:rPr>
              <w:t>Meta</w:t>
            </w:r>
          </w:p>
          <w:p w14:paraId="20E18832" w14:textId="7E482189" w:rsidR="009648CA" w:rsidRDefault="00C709E2" w:rsidP="00094638">
            <w:pPr>
              <w:spacing w:after="43"/>
            </w:pPr>
            <w:r>
              <w:t>Put your health first</w:t>
            </w:r>
            <w:r w:rsidR="00E20476">
              <w:t xml:space="preserve">. </w:t>
            </w:r>
            <w:r w:rsidR="00E20476" w:rsidRPr="3D27AFE1">
              <w:rPr>
                <w:rFonts w:ascii="Segoe UI Emoji" w:hAnsi="Segoe UI Emoji" w:cs="Segoe UI Emoji"/>
              </w:rPr>
              <w:t>🔍</w:t>
            </w:r>
            <w:r w:rsidR="00BF4A30">
              <w:t xml:space="preserve"> </w:t>
            </w:r>
            <w:r w:rsidR="003835E9">
              <w:t>Only buy disposable vapes</w:t>
            </w:r>
            <w:r w:rsidR="00E800E0">
              <w:t xml:space="preserve"> that meet </w:t>
            </w:r>
            <w:r w:rsidR="00740D08">
              <w:t xml:space="preserve">EU </w:t>
            </w:r>
            <w:r w:rsidR="000C53BA">
              <w:t>rules</w:t>
            </w:r>
            <w:r w:rsidR="00E800E0">
              <w:t xml:space="preserve">. </w:t>
            </w:r>
            <w:r w:rsidR="00E800E0" w:rsidRPr="3D27AFE1">
              <w:rPr>
                <w:rFonts w:ascii="Segoe UI Emoji" w:hAnsi="Segoe UI Emoji" w:cs="Segoe UI Emoji"/>
              </w:rPr>
              <w:t>💪</w:t>
            </w:r>
            <w:r w:rsidR="00C12494">
              <w:t xml:space="preserve"> </w:t>
            </w:r>
          </w:p>
          <w:p w14:paraId="3BFD9196" w14:textId="77777777" w:rsidR="00E800E0" w:rsidRDefault="00E800E0" w:rsidP="00094638">
            <w:pPr>
              <w:spacing w:after="43"/>
            </w:pPr>
          </w:p>
          <w:p w14:paraId="495785A4" w14:textId="0B76836C" w:rsidR="00C96A5F" w:rsidRDefault="000C53BA" w:rsidP="49330596">
            <w:pPr>
              <w:spacing w:after="43"/>
              <w:rPr>
                <w:rFonts w:ascii="Segoe UI Emoji" w:hAnsi="Segoe UI Emoji" w:cs="Segoe UI Emoji"/>
              </w:rPr>
            </w:pPr>
            <w:r w:rsidRPr="000C53BA">
              <w:t xml:space="preserve">Find out </w:t>
            </w:r>
            <w:r w:rsidR="00003521">
              <w:t xml:space="preserve">more </w:t>
            </w:r>
            <w:r w:rsidRPr="000C53BA">
              <w:t xml:space="preserve">about the main problems </w:t>
            </w:r>
            <w:r w:rsidR="00FB38BE" w:rsidRPr="000C53BA">
              <w:t>with disposables</w:t>
            </w:r>
            <w:r w:rsidRPr="000C53BA">
              <w:t xml:space="preserve"> </w:t>
            </w:r>
            <w:proofErr w:type="gramStart"/>
            <w:r w:rsidRPr="000C53BA">
              <w:t>here</w:t>
            </w:r>
            <w:r>
              <w:t>.</w:t>
            </w:r>
            <w:r w:rsidR="00C96A5F" w:rsidRPr="49330596">
              <w:rPr>
                <w:rFonts w:ascii="Segoe UI Emoji" w:hAnsi="Segoe UI Emoji" w:cs="Segoe UI Emoji"/>
              </w:rPr>
              <w:t>🛡</w:t>
            </w:r>
            <w:proofErr w:type="gramEnd"/>
            <w:r w:rsidR="00C96A5F" w:rsidRPr="49330596">
              <w:rPr>
                <w:rFonts w:ascii="Segoe UI Emoji" w:hAnsi="Segoe UI Emoji" w:cs="Segoe UI Emoji"/>
              </w:rPr>
              <w:t>️</w:t>
            </w:r>
          </w:p>
          <w:p w14:paraId="3DAEB368" w14:textId="77777777" w:rsidR="00C96A5F" w:rsidRDefault="00C96A5F" w:rsidP="00C96A5F">
            <w:pPr>
              <w:pStyle w:val="ListParagraph"/>
              <w:ind w:left="0"/>
            </w:pPr>
            <w:r>
              <w:t>#ProductGo</w:t>
            </w:r>
            <w:r w:rsidRPr="008F0602">
              <w:t xml:space="preserve"> </w:t>
            </w:r>
          </w:p>
          <w:p w14:paraId="72256A8E" w14:textId="5CF5C46D" w:rsidR="00C96A5F" w:rsidRDefault="00C96A5F" w:rsidP="00C96A5F">
            <w:pPr>
              <w:pStyle w:val="ListParagraph"/>
              <w:ind w:left="0"/>
            </w:pPr>
            <w:proofErr w:type="gramStart"/>
            <w:r w:rsidRPr="00635218">
              <w:rPr>
                <w:rFonts w:ascii="Segoe UI Symbol" w:hAnsi="Segoe UI Symbol" w:cs="Segoe UI Symbol"/>
                <w:highlight w:val="yellow"/>
              </w:rPr>
              <w:t>🛈</w:t>
            </w:r>
            <w:r w:rsidRPr="00635218">
              <w:rPr>
                <w:highlight w:val="yellow"/>
              </w:rPr>
              <w:t xml:space="preserve">  LINK</w:t>
            </w:r>
            <w:proofErr w:type="gramEnd"/>
            <w:r w:rsidR="00635218" w:rsidRPr="00635218">
              <w:rPr>
                <w:highlight w:val="yellow"/>
              </w:rPr>
              <w:t xml:space="preserve"> – could be to Safety Gate or to the CASP testing or to the final report for PSA 5</w:t>
            </w:r>
          </w:p>
          <w:p w14:paraId="709DBCE5" w14:textId="77777777" w:rsidR="002834DA" w:rsidRDefault="002834DA" w:rsidP="00C96A5F">
            <w:pPr>
              <w:pStyle w:val="ListParagraph"/>
              <w:ind w:left="0"/>
            </w:pPr>
          </w:p>
          <w:p w14:paraId="7149F276" w14:textId="77777777" w:rsidR="00E63303" w:rsidRPr="000B0BFB" w:rsidRDefault="00E63303" w:rsidP="00E63303">
            <w:pPr>
              <w:pStyle w:val="ListParagraph"/>
              <w:ind w:left="0"/>
              <w:rPr>
                <w:b/>
                <w:bCs/>
              </w:rPr>
            </w:pPr>
            <w:r w:rsidRPr="000B0BFB">
              <w:rPr>
                <w:b/>
                <w:bCs/>
              </w:rPr>
              <w:t>Instagram</w:t>
            </w:r>
          </w:p>
          <w:p w14:paraId="234D9095" w14:textId="533798C6" w:rsidR="002834DA" w:rsidRPr="00B6634A" w:rsidRDefault="00F4074D" w:rsidP="00C96A5F">
            <w:pPr>
              <w:pStyle w:val="ListParagraph"/>
              <w:ind w:left="0"/>
            </w:pPr>
            <w:r>
              <w:t xml:space="preserve">Vape safe! </w:t>
            </w:r>
            <w:r w:rsidRPr="3D27AFE1">
              <w:rPr>
                <w:rFonts w:ascii="Segoe UI Emoji" w:hAnsi="Segoe UI Emoji" w:cs="Segoe UI Emoji"/>
              </w:rPr>
              <w:t>🚭🔍</w:t>
            </w:r>
            <w:r>
              <w:t xml:space="preserve"> Before you take </w:t>
            </w:r>
            <w:r w:rsidR="00E8642C">
              <w:t>a</w:t>
            </w:r>
            <w:r>
              <w:t xml:space="preserve"> puff</w:t>
            </w:r>
            <w:r w:rsidR="00E8642C">
              <w:t xml:space="preserve"> of your disposable vape, </w:t>
            </w:r>
            <w:r>
              <w:t>check</w:t>
            </w:r>
            <w:r w:rsidR="00E8642C">
              <w:t xml:space="preserve"> </w:t>
            </w:r>
            <w:r w:rsidR="00174F62">
              <w:t xml:space="preserve">that </w:t>
            </w:r>
            <w:r>
              <w:t xml:space="preserve">nicotine levels meet </w:t>
            </w:r>
            <w:r w:rsidR="00E8642C">
              <w:t>EU rules.</w:t>
            </w:r>
            <w:r>
              <w:t xml:space="preserve"> </w:t>
            </w:r>
            <w:r w:rsidRPr="3D27AFE1">
              <w:rPr>
                <w:rFonts w:ascii="Segoe UI Emoji" w:hAnsi="Segoe UI Emoji" w:cs="Segoe UI Emoji"/>
              </w:rPr>
              <w:t>💪</w:t>
            </w:r>
            <w:r>
              <w:t xml:space="preserve"> </w:t>
            </w:r>
          </w:p>
          <w:p w14:paraId="2D83BB9D" w14:textId="47795EF8" w:rsidR="00E8642C" w:rsidRDefault="006A5E1E" w:rsidP="00E8642C">
            <w:pPr>
              <w:spacing w:after="43"/>
            </w:pPr>
            <w:r>
              <w:t xml:space="preserve">Find out </w:t>
            </w:r>
            <w:r w:rsidR="00003521">
              <w:t xml:space="preserve">more </w:t>
            </w:r>
            <w:r>
              <w:t>about the main problems with disposables here</w:t>
            </w:r>
            <w:r w:rsidR="00E8642C">
              <w:t xml:space="preserve">. </w:t>
            </w:r>
            <w:r w:rsidR="00E8642C" w:rsidRPr="00020748">
              <w:rPr>
                <w:rFonts w:ascii="Segoe UI Emoji" w:hAnsi="Segoe UI Emoji" w:cs="Segoe UI Emoji"/>
              </w:rPr>
              <w:t>🛡️</w:t>
            </w:r>
          </w:p>
          <w:p w14:paraId="31C13354" w14:textId="77777777" w:rsidR="00E8642C" w:rsidRDefault="00E8642C" w:rsidP="00E8642C">
            <w:pPr>
              <w:pStyle w:val="ListParagraph"/>
              <w:ind w:left="0"/>
            </w:pPr>
            <w:r>
              <w:t>#ProductGo</w:t>
            </w:r>
            <w:r w:rsidRPr="008F0602">
              <w:t xml:space="preserve"> </w:t>
            </w:r>
          </w:p>
          <w:p w14:paraId="65D6E35F" w14:textId="77777777" w:rsidR="00635218" w:rsidRDefault="00635218" w:rsidP="00635218">
            <w:pPr>
              <w:pStyle w:val="ListParagraph"/>
              <w:ind w:left="0"/>
            </w:pPr>
            <w:proofErr w:type="gramStart"/>
            <w:r w:rsidRPr="00635218">
              <w:rPr>
                <w:rFonts w:ascii="Segoe UI Symbol" w:hAnsi="Segoe UI Symbol" w:cs="Segoe UI Symbol"/>
                <w:highlight w:val="yellow"/>
              </w:rPr>
              <w:t>🛈</w:t>
            </w:r>
            <w:r w:rsidRPr="00635218">
              <w:rPr>
                <w:highlight w:val="yellow"/>
              </w:rPr>
              <w:t xml:space="preserve">  LINK</w:t>
            </w:r>
            <w:proofErr w:type="gramEnd"/>
            <w:r w:rsidRPr="00635218">
              <w:rPr>
                <w:highlight w:val="yellow"/>
              </w:rPr>
              <w:t xml:space="preserve"> – could be to Safety Gate or to the CASP testing or to the final report for PSA 5</w:t>
            </w:r>
          </w:p>
          <w:p w14:paraId="01B9A0B9" w14:textId="77777777" w:rsidR="00C96A5F" w:rsidRDefault="00C96A5F" w:rsidP="00094638">
            <w:pPr>
              <w:spacing w:after="43"/>
            </w:pPr>
          </w:p>
          <w:p w14:paraId="6E6A214A" w14:textId="4A8B116C" w:rsidR="00E800E0" w:rsidRDefault="00E800E0" w:rsidP="00094638">
            <w:pPr>
              <w:spacing w:after="43"/>
            </w:pPr>
          </w:p>
        </w:tc>
      </w:tr>
      <w:tr w:rsidR="00CC768E" w14:paraId="4B706FAF" w14:textId="77777777" w:rsidTr="00020748">
        <w:tc>
          <w:tcPr>
            <w:tcW w:w="4593" w:type="dxa"/>
          </w:tcPr>
          <w:p w14:paraId="7B03D18A" w14:textId="1FD9B0E4" w:rsidR="009648CA" w:rsidRDefault="00CC768E" w:rsidP="007138DA">
            <w:pPr>
              <w:pStyle w:val="ListParagraph"/>
              <w:ind w:left="0"/>
            </w:pPr>
            <w:r>
              <w:rPr>
                <w:noProof/>
              </w:rPr>
              <w:lastRenderedPageBreak/>
              <w:drawing>
                <wp:inline distT="0" distB="0" distL="0" distR="0" wp14:anchorId="116AB0C6" wp14:editId="1E0C4DCC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5D7D28B7" w14:textId="77777777" w:rsidR="00442AFE" w:rsidRPr="00935925" w:rsidRDefault="00442AFE" w:rsidP="00442AFE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74BB3112" w14:textId="77777777" w:rsidR="002834DA" w:rsidRDefault="002834DA" w:rsidP="002834DA">
            <w:pPr>
              <w:spacing w:after="43"/>
            </w:pPr>
            <w:r>
              <w:t>#ProductGO</w:t>
            </w:r>
          </w:p>
          <w:p w14:paraId="3F455C92" w14:textId="007C4A18" w:rsidR="00F53A25" w:rsidRDefault="00F53A25" w:rsidP="00F53A25">
            <w:pPr>
              <w:spacing w:after="43"/>
            </w:pPr>
            <w:r w:rsidRPr="001025E8">
              <w:rPr>
                <w:highlight w:val="yellow"/>
              </w:rPr>
              <w:t>Check the label!</w:t>
            </w:r>
            <w:r w:rsidRPr="00F53A25">
              <w:t xml:space="preserve"> </w:t>
            </w:r>
          </w:p>
          <w:p w14:paraId="60E813A9" w14:textId="77777777" w:rsidR="00442AFE" w:rsidRDefault="00442AFE" w:rsidP="00F53A25">
            <w:pPr>
              <w:spacing w:after="43"/>
            </w:pPr>
          </w:p>
          <w:p w14:paraId="3E41780D" w14:textId="58702AC2" w:rsidR="00442AFE" w:rsidRPr="00442AFE" w:rsidRDefault="00442AFE" w:rsidP="00F53A25">
            <w:pPr>
              <w:spacing w:after="43"/>
              <w:rPr>
                <w:b/>
                <w:bCs/>
              </w:rPr>
            </w:pPr>
            <w:r w:rsidRPr="00AE5B9A">
              <w:rPr>
                <w:b/>
                <w:bCs/>
              </w:rPr>
              <w:t>Meta</w:t>
            </w:r>
          </w:p>
          <w:p w14:paraId="170C7BD9" w14:textId="5AC745D5" w:rsidR="00BE1EEF" w:rsidRPr="00D52ED6" w:rsidRDefault="00F53A25" w:rsidP="00BE1EEF">
            <w:pPr>
              <w:spacing w:before="240" w:after="43"/>
            </w:pPr>
            <w:r w:rsidRPr="00F53A25">
              <w:rPr>
                <w:rFonts w:ascii="Segoe UI Emoji" w:hAnsi="Segoe UI Emoji" w:cs="Segoe UI Emoji"/>
              </w:rPr>
              <w:t>🔖</w:t>
            </w:r>
            <w:r w:rsidRPr="00F53A25">
              <w:t xml:space="preserve"> Always </w:t>
            </w:r>
            <w:r w:rsidR="00E45B9B">
              <w:t xml:space="preserve">check </w:t>
            </w:r>
            <w:r w:rsidRPr="00F53A25">
              <w:t>the label</w:t>
            </w:r>
            <w:r w:rsidR="00862357">
              <w:t xml:space="preserve"> </w:t>
            </w:r>
            <w:r w:rsidRPr="00F53A25">
              <w:t xml:space="preserve">on your disposable e-cigarette. </w:t>
            </w:r>
            <w:r w:rsidR="00BE1EEF" w:rsidRPr="00D52ED6">
              <w:t xml:space="preserve">If the product doesn’t have warnings in your language, don’t buy </w:t>
            </w:r>
            <w:r w:rsidR="00FB38BE" w:rsidRPr="00D52ED6">
              <w:t>it.</w:t>
            </w:r>
            <w:r w:rsidR="00FB38BE" w:rsidRPr="00B6634A">
              <w:rPr>
                <w:rFonts w:ascii="Segoe UI Emoji" w:hAnsi="Segoe UI Emoji" w:cs="Segoe UI Emoji"/>
              </w:rPr>
              <w:t xml:space="preserve"> 🚫</w:t>
            </w:r>
            <w:r w:rsidR="00BE1EEF" w:rsidRPr="00D52ED6">
              <w:t xml:space="preserve"> Warnings are a legal requirement, and one failure can be accompanied by others.</w:t>
            </w:r>
          </w:p>
          <w:p w14:paraId="0198A3A5" w14:textId="77777777" w:rsidR="001803F0" w:rsidRDefault="001803F0" w:rsidP="001803F0">
            <w:pPr>
              <w:spacing w:after="43"/>
            </w:pPr>
          </w:p>
          <w:p w14:paraId="745F4D91" w14:textId="7D8FF346" w:rsidR="001803F0" w:rsidRDefault="006A5E1E" w:rsidP="001803F0">
            <w:pPr>
              <w:spacing w:after="43"/>
            </w:pPr>
            <w:r>
              <w:t xml:space="preserve">Find out </w:t>
            </w:r>
            <w:r w:rsidR="00003521">
              <w:t xml:space="preserve">more </w:t>
            </w:r>
            <w:r>
              <w:t>about the main problems with disposable</w:t>
            </w:r>
            <w:r w:rsidR="04633C00">
              <w:t xml:space="preserve"> e-cigarettes</w:t>
            </w:r>
            <w:r>
              <w:t xml:space="preserve"> </w:t>
            </w:r>
            <w:r w:rsidR="00FB38BE">
              <w:t>here.</w:t>
            </w:r>
            <w:r w:rsidR="00FB38BE" w:rsidRPr="00020748">
              <w:rPr>
                <w:rFonts w:ascii="Segoe UI Emoji" w:hAnsi="Segoe UI Emoji" w:cs="Segoe UI Emoji"/>
              </w:rPr>
              <w:t xml:space="preserve"> 🛡</w:t>
            </w:r>
            <w:r w:rsidR="001803F0" w:rsidRPr="00020748">
              <w:rPr>
                <w:rFonts w:ascii="Segoe UI Emoji" w:hAnsi="Segoe UI Emoji" w:cs="Segoe UI Emoji"/>
              </w:rPr>
              <w:t>️</w:t>
            </w:r>
          </w:p>
          <w:p w14:paraId="072FAEF0" w14:textId="77777777" w:rsidR="001803F0" w:rsidRDefault="001803F0" w:rsidP="001803F0">
            <w:pPr>
              <w:pStyle w:val="ListParagraph"/>
              <w:ind w:left="0"/>
            </w:pPr>
            <w:r>
              <w:t>#ProductGo</w:t>
            </w:r>
            <w:r w:rsidRPr="008F0602">
              <w:t xml:space="preserve"> </w:t>
            </w:r>
          </w:p>
          <w:p w14:paraId="52933307" w14:textId="77777777" w:rsidR="00635218" w:rsidRDefault="00635218" w:rsidP="00635218">
            <w:pPr>
              <w:pStyle w:val="ListParagraph"/>
              <w:ind w:left="0"/>
            </w:pPr>
            <w:proofErr w:type="gramStart"/>
            <w:r w:rsidRPr="00020748">
              <w:rPr>
                <w:rFonts w:ascii="Segoe UI Symbol" w:hAnsi="Segoe UI Symbol" w:cs="Segoe UI Symbol"/>
                <w:highlight w:val="yellow"/>
              </w:rPr>
              <w:t>🛈</w:t>
            </w:r>
            <w:r w:rsidRPr="00020748">
              <w:rPr>
                <w:highlight w:val="yellow"/>
              </w:rPr>
              <w:t xml:space="preserve">  LINK</w:t>
            </w:r>
            <w:proofErr w:type="gramEnd"/>
            <w:r w:rsidRPr="00020748">
              <w:rPr>
                <w:highlight w:val="yellow"/>
              </w:rPr>
              <w:t xml:space="preserve"> – could be to Safety Gate or to the CASP testing or to the final report for PSA 5</w:t>
            </w:r>
          </w:p>
          <w:p w14:paraId="4B56D905" w14:textId="5EF405E6" w:rsidR="001803F0" w:rsidRDefault="001803F0" w:rsidP="001803F0">
            <w:pPr>
              <w:pStyle w:val="ListParagraph"/>
              <w:ind w:left="0"/>
            </w:pPr>
          </w:p>
          <w:p w14:paraId="207656BE" w14:textId="77777777" w:rsidR="008F3F4A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BD06D7B" w14:textId="77777777" w:rsidR="008F3F4A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79BF49DA" w14:textId="76EA767C" w:rsidR="008F3F4A" w:rsidRPr="000B0BFB" w:rsidRDefault="008F3F4A" w:rsidP="008F3F4A">
            <w:pPr>
              <w:pStyle w:val="ListParagraph"/>
              <w:ind w:left="0"/>
              <w:rPr>
                <w:b/>
                <w:bCs/>
              </w:rPr>
            </w:pPr>
            <w:r w:rsidRPr="000B0BFB">
              <w:rPr>
                <w:b/>
                <w:bCs/>
              </w:rPr>
              <w:t>Instagram</w:t>
            </w:r>
          </w:p>
          <w:p w14:paraId="42CCAFBB" w14:textId="3763BE37" w:rsidR="00C709E2" w:rsidRDefault="0048675B" w:rsidP="002834DA">
            <w:pPr>
              <w:spacing w:before="240" w:after="43"/>
              <w:rPr>
                <w:rFonts w:ascii="Segoe UI Emoji" w:hAnsi="Segoe UI Emoji" w:cs="Segoe UI Emoji"/>
              </w:rPr>
            </w:pPr>
            <w:r>
              <w:t>M</w:t>
            </w:r>
            <w:r w:rsidRPr="00F53A25">
              <w:t xml:space="preserve">ake informed choices. </w:t>
            </w:r>
            <w:r w:rsidR="00C709E2" w:rsidRPr="00D52ED6">
              <w:t xml:space="preserve">If </w:t>
            </w:r>
            <w:r>
              <w:t>a</w:t>
            </w:r>
            <w:r w:rsidR="001539AB">
              <w:t xml:space="preserve"> disposable vape </w:t>
            </w:r>
            <w:r w:rsidR="00C709E2" w:rsidRPr="00D52ED6">
              <w:t xml:space="preserve">doesn’t have </w:t>
            </w:r>
            <w:r w:rsidR="008F3F4A" w:rsidRPr="00B6634A">
              <w:rPr>
                <w:rFonts w:ascii="Segoe UI Emoji" w:hAnsi="Segoe UI Emoji" w:cs="Segoe UI Emoji"/>
              </w:rPr>
              <w:t>🚫</w:t>
            </w:r>
            <w:r w:rsidR="008F3F4A" w:rsidRPr="00D52ED6">
              <w:t xml:space="preserve"> </w:t>
            </w:r>
            <w:r w:rsidR="00C709E2" w:rsidRPr="00D52ED6">
              <w:t>warnings</w:t>
            </w:r>
            <w:r w:rsidR="008F3F4A">
              <w:t xml:space="preserve"> and other information</w:t>
            </w:r>
            <w:r w:rsidR="00C709E2" w:rsidRPr="00D52ED6">
              <w:t xml:space="preserve"> in your language, don’t buy it. Warnings are a legal requirement, and one failure can be accompanied by others.</w:t>
            </w:r>
            <w:r w:rsidR="001539AB">
              <w:t xml:space="preserve"> </w:t>
            </w:r>
            <w:r w:rsidR="001539AB" w:rsidRPr="00F53A25">
              <w:rPr>
                <w:rFonts w:ascii="Segoe UI Emoji" w:hAnsi="Segoe UI Emoji" w:cs="Segoe UI Emoji"/>
              </w:rPr>
              <w:t>📋</w:t>
            </w:r>
          </w:p>
          <w:p w14:paraId="3A91103B" w14:textId="77777777" w:rsidR="008F3F4A" w:rsidRDefault="008F3F4A" w:rsidP="008F3F4A">
            <w:pPr>
              <w:spacing w:after="43"/>
            </w:pPr>
          </w:p>
          <w:p w14:paraId="60CF7B16" w14:textId="5BA1180E" w:rsidR="008F3F4A" w:rsidRDefault="00D73F2C" w:rsidP="008F3F4A">
            <w:pPr>
              <w:spacing w:after="43"/>
            </w:pPr>
            <w:r>
              <w:t xml:space="preserve">Find out </w:t>
            </w:r>
            <w:r w:rsidR="00003521">
              <w:t xml:space="preserve">more </w:t>
            </w:r>
            <w:r>
              <w:t xml:space="preserve">about the main problems with disposables </w:t>
            </w:r>
            <w:r w:rsidR="00FB38BE">
              <w:t>here.</w:t>
            </w:r>
            <w:r w:rsidR="00FB38BE" w:rsidRPr="00020748">
              <w:rPr>
                <w:rFonts w:ascii="Segoe UI Emoji" w:hAnsi="Segoe UI Emoji" w:cs="Segoe UI Emoji"/>
              </w:rPr>
              <w:t xml:space="preserve"> 🛡</w:t>
            </w:r>
            <w:r w:rsidR="008F3F4A" w:rsidRPr="00020748">
              <w:rPr>
                <w:rFonts w:ascii="Segoe UI Emoji" w:hAnsi="Segoe UI Emoji" w:cs="Segoe UI Emoji"/>
              </w:rPr>
              <w:t>️</w:t>
            </w:r>
          </w:p>
          <w:p w14:paraId="12B1E5EB" w14:textId="77777777" w:rsidR="008F3F4A" w:rsidRDefault="008F3F4A" w:rsidP="008F3F4A">
            <w:pPr>
              <w:pStyle w:val="ListParagraph"/>
              <w:ind w:left="0"/>
            </w:pPr>
            <w:r>
              <w:t>#ProductGo</w:t>
            </w:r>
            <w:r w:rsidRPr="008F0602">
              <w:t xml:space="preserve"> </w:t>
            </w:r>
          </w:p>
          <w:p w14:paraId="73E7A9F1" w14:textId="77777777" w:rsidR="00635218" w:rsidRDefault="00635218" w:rsidP="00635218">
            <w:pPr>
              <w:pStyle w:val="ListParagraph"/>
              <w:ind w:left="0"/>
            </w:pPr>
            <w:proofErr w:type="gramStart"/>
            <w:r w:rsidRPr="00635218">
              <w:rPr>
                <w:rFonts w:ascii="Segoe UI Symbol" w:hAnsi="Segoe UI Symbol" w:cs="Segoe UI Symbol"/>
                <w:highlight w:val="yellow"/>
              </w:rPr>
              <w:t>🛈</w:t>
            </w:r>
            <w:r w:rsidRPr="00635218">
              <w:rPr>
                <w:highlight w:val="yellow"/>
              </w:rPr>
              <w:t xml:space="preserve">  LINK</w:t>
            </w:r>
            <w:proofErr w:type="gramEnd"/>
            <w:r w:rsidRPr="00635218">
              <w:rPr>
                <w:highlight w:val="yellow"/>
              </w:rPr>
              <w:t xml:space="preserve"> – could be to Safety Gate or to the CASP testing or to the final report for PSA 5</w:t>
            </w:r>
          </w:p>
          <w:p w14:paraId="380CDEE3" w14:textId="77777777" w:rsidR="008F3F4A" w:rsidRPr="00D52ED6" w:rsidRDefault="008F3F4A" w:rsidP="002834DA">
            <w:pPr>
              <w:spacing w:before="240" w:after="43"/>
            </w:pPr>
          </w:p>
          <w:p w14:paraId="5C8A9484" w14:textId="07E379AE" w:rsidR="009648CA" w:rsidRDefault="009648CA" w:rsidP="007138DA">
            <w:pPr>
              <w:pStyle w:val="ListParagraph"/>
              <w:ind w:left="0"/>
            </w:pPr>
          </w:p>
        </w:tc>
      </w:tr>
      <w:tr w:rsidR="00CC768E" w14:paraId="16E51FF7" w14:textId="77777777" w:rsidTr="00020748">
        <w:tc>
          <w:tcPr>
            <w:tcW w:w="4593" w:type="dxa"/>
          </w:tcPr>
          <w:p w14:paraId="292839A6" w14:textId="7820D036" w:rsidR="00C709E2" w:rsidRDefault="00CC768E" w:rsidP="007138DA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04C76FF" wp14:editId="6EE9E53D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4BEE1156" w14:textId="77777777" w:rsidR="00EE112C" w:rsidRPr="00935925" w:rsidRDefault="00EE112C" w:rsidP="00EE112C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414C958B" w14:textId="77777777" w:rsidR="00EE112C" w:rsidRDefault="00EE112C" w:rsidP="00EE112C">
            <w:pPr>
              <w:spacing w:after="43"/>
            </w:pPr>
            <w:r>
              <w:t>#ProductGO</w:t>
            </w:r>
          </w:p>
          <w:p w14:paraId="367579E4" w14:textId="19AB9854" w:rsidR="00635218" w:rsidRDefault="00A92DC5" w:rsidP="00EE112C">
            <w:pPr>
              <w:spacing w:after="43"/>
            </w:pPr>
            <w:r w:rsidRPr="001025E8">
              <w:rPr>
                <w:highlight w:val="yellow"/>
              </w:rPr>
              <w:t>Dispose</w:t>
            </w:r>
            <w:r w:rsidR="00943A2F" w:rsidRPr="001025E8">
              <w:rPr>
                <w:highlight w:val="yellow"/>
              </w:rPr>
              <w:t xml:space="preserve"> of</w:t>
            </w:r>
            <w:r w:rsidRPr="001025E8">
              <w:rPr>
                <w:highlight w:val="yellow"/>
              </w:rPr>
              <w:t xml:space="preserve"> vape</w:t>
            </w:r>
            <w:r w:rsidR="00EE112C" w:rsidRPr="001025E8">
              <w:rPr>
                <w:highlight w:val="yellow"/>
              </w:rPr>
              <w:t xml:space="preserve">s </w:t>
            </w:r>
            <w:r w:rsidR="00097DC4" w:rsidRPr="001025E8">
              <w:rPr>
                <w:highlight w:val="yellow"/>
              </w:rPr>
              <w:t>responsibly</w:t>
            </w:r>
            <w:r w:rsidR="00EE112C">
              <w:t>.</w:t>
            </w:r>
          </w:p>
          <w:p w14:paraId="0C622FC4" w14:textId="77777777" w:rsidR="00A92DC5" w:rsidRDefault="00A92DC5" w:rsidP="00A92DC5">
            <w:pPr>
              <w:spacing w:after="43"/>
            </w:pPr>
          </w:p>
          <w:p w14:paraId="1390D3F6" w14:textId="2BD030B9" w:rsidR="00131B09" w:rsidRPr="00131B09" w:rsidRDefault="00131B09" w:rsidP="00A92DC5">
            <w:pPr>
              <w:spacing w:after="43"/>
              <w:rPr>
                <w:b/>
                <w:bCs/>
              </w:rPr>
            </w:pPr>
            <w:r w:rsidRPr="00131B09">
              <w:rPr>
                <w:b/>
                <w:bCs/>
              </w:rPr>
              <w:t>Meta</w:t>
            </w:r>
          </w:p>
          <w:p w14:paraId="51B9EE06" w14:textId="4F96414F" w:rsidR="0063058E" w:rsidRDefault="008B44FC" w:rsidP="00A92DC5">
            <w:pPr>
              <w:spacing w:after="43"/>
            </w:pPr>
            <w:r>
              <w:t>EU rules allow you</w:t>
            </w:r>
            <w:r w:rsidR="000B0065">
              <w:t xml:space="preserve"> to return your disposable </w:t>
            </w:r>
            <w:r w:rsidR="00BD713E">
              <w:t xml:space="preserve">e-cigarette </w:t>
            </w:r>
            <w:r w:rsidR="000B0065">
              <w:t xml:space="preserve">for free. </w:t>
            </w:r>
            <w:r w:rsidR="00BD713E">
              <w:t xml:space="preserve">Think green when </w:t>
            </w:r>
            <w:proofErr w:type="gramStart"/>
            <w:r w:rsidR="00BD713E">
              <w:t>you</w:t>
            </w:r>
            <w:r w:rsidR="00873A7B">
              <w:t>r</w:t>
            </w:r>
            <w:proofErr w:type="gramEnd"/>
            <w:r w:rsidR="00873A7B">
              <w:t xml:space="preserve"> vape is</w:t>
            </w:r>
            <w:r w:rsidR="00BD713E">
              <w:t xml:space="preserve"> finished</w:t>
            </w:r>
            <w:r w:rsidR="00C90D94">
              <w:t xml:space="preserve">. </w:t>
            </w:r>
            <w:r w:rsidR="0063058E">
              <w:t xml:space="preserve">Recycle them responsibly and help protect our planet! </w:t>
            </w:r>
            <w:r w:rsidR="0063058E" w:rsidRPr="3D27AFE1">
              <w:rPr>
                <w:rFonts w:ascii="Segoe UI Emoji" w:hAnsi="Segoe UI Emoji" w:cs="Segoe UI Emoji"/>
              </w:rPr>
              <w:t>🌱</w:t>
            </w:r>
          </w:p>
          <w:p w14:paraId="33F00347" w14:textId="77777777" w:rsidR="0063058E" w:rsidRDefault="0063058E" w:rsidP="00943A2F">
            <w:pPr>
              <w:spacing w:after="43"/>
            </w:pPr>
          </w:p>
          <w:p w14:paraId="43CB1FE5" w14:textId="2E34077F" w:rsidR="00943A2F" w:rsidRDefault="00D73F2C" w:rsidP="00943A2F">
            <w:pPr>
              <w:spacing w:after="43"/>
            </w:pPr>
            <w:r w:rsidRPr="000C53BA">
              <w:t>Find out</w:t>
            </w:r>
            <w:r w:rsidR="00003521">
              <w:t xml:space="preserve"> more</w:t>
            </w:r>
            <w:r w:rsidRPr="000C53BA">
              <w:t xml:space="preserve"> about the main problems </w:t>
            </w:r>
            <w:r w:rsidR="00FB38BE" w:rsidRPr="000C53BA">
              <w:t>with disposables</w:t>
            </w:r>
            <w:r w:rsidRPr="000C53BA">
              <w:t xml:space="preserve"> </w:t>
            </w:r>
            <w:r w:rsidR="00FB38BE" w:rsidRPr="000C53BA">
              <w:t>here</w:t>
            </w:r>
            <w:r w:rsidR="00FB38BE">
              <w:t>.</w:t>
            </w:r>
            <w:r w:rsidR="00FB38BE" w:rsidRPr="008F0602">
              <w:rPr>
                <w:rFonts w:ascii="Segoe UI Emoji" w:hAnsi="Segoe UI Emoji" w:cs="Segoe UI Emoji"/>
              </w:rPr>
              <w:t xml:space="preserve"> 🛡</w:t>
            </w:r>
            <w:r w:rsidR="00943A2F" w:rsidRPr="008F0602">
              <w:rPr>
                <w:rFonts w:ascii="Segoe UI Emoji" w:hAnsi="Segoe UI Emoji" w:cs="Segoe UI Emoji"/>
              </w:rPr>
              <w:t>️</w:t>
            </w:r>
          </w:p>
          <w:p w14:paraId="5ACC86C3" w14:textId="77777777" w:rsidR="00635218" w:rsidRDefault="00635218" w:rsidP="00635218">
            <w:pPr>
              <w:pStyle w:val="ListParagraph"/>
              <w:ind w:left="0"/>
            </w:pPr>
            <w:proofErr w:type="gramStart"/>
            <w:r w:rsidRPr="00635218">
              <w:rPr>
                <w:rFonts w:ascii="Segoe UI Symbol" w:hAnsi="Segoe UI Symbol" w:cs="Segoe UI Symbol"/>
                <w:highlight w:val="yellow"/>
              </w:rPr>
              <w:t>🛈</w:t>
            </w:r>
            <w:r w:rsidRPr="00635218">
              <w:rPr>
                <w:highlight w:val="yellow"/>
              </w:rPr>
              <w:t xml:space="preserve">  LINK</w:t>
            </w:r>
            <w:proofErr w:type="gramEnd"/>
            <w:r w:rsidRPr="00635218">
              <w:rPr>
                <w:highlight w:val="yellow"/>
              </w:rPr>
              <w:t xml:space="preserve"> – could be to Safety Gate or to the CASP testing or to the final report for PSA 5</w:t>
            </w:r>
          </w:p>
          <w:p w14:paraId="56B14CAE" w14:textId="77777777" w:rsidR="00635218" w:rsidRDefault="00635218" w:rsidP="00AB5B8A">
            <w:pPr>
              <w:spacing w:before="240" w:after="43"/>
            </w:pPr>
          </w:p>
          <w:p w14:paraId="2BBDD0B6" w14:textId="18BEB878" w:rsidR="00003545" w:rsidRPr="00003545" w:rsidRDefault="00003545" w:rsidP="00AB5B8A">
            <w:pPr>
              <w:spacing w:before="240" w:after="43"/>
              <w:rPr>
                <w:b/>
                <w:bCs/>
              </w:rPr>
            </w:pPr>
            <w:r w:rsidRPr="00003545">
              <w:rPr>
                <w:b/>
                <w:bCs/>
              </w:rPr>
              <w:t>Instagram</w:t>
            </w:r>
          </w:p>
          <w:p w14:paraId="6DFB97FD" w14:textId="0D41101A" w:rsidR="00635218" w:rsidRDefault="00003545" w:rsidP="00AB5B8A">
            <w:pPr>
              <w:spacing w:before="240" w:after="43"/>
            </w:pPr>
            <w:r w:rsidRPr="00003545">
              <w:t xml:space="preserve">Think </w:t>
            </w:r>
            <w:r>
              <w:t>g</w:t>
            </w:r>
            <w:r w:rsidRPr="00003545">
              <w:t>reen</w:t>
            </w:r>
            <w:r>
              <w:t>.</w:t>
            </w:r>
            <w:r w:rsidRPr="00003545">
              <w:t xml:space="preserve"> </w:t>
            </w:r>
            <w:r w:rsidRPr="00003545">
              <w:rPr>
                <w:rFonts w:ascii="Segoe UI Emoji" w:hAnsi="Segoe UI Emoji" w:cs="Segoe UI Emoji"/>
              </w:rPr>
              <w:t>🌍</w:t>
            </w:r>
            <w:r w:rsidRPr="00003545">
              <w:t xml:space="preserve"> EU rules let you return your disposable e-cigarette for free. When you're done vaping, recycle responsibly to protect our planet! </w:t>
            </w:r>
            <w:r w:rsidRPr="00003545">
              <w:rPr>
                <w:rFonts w:ascii="Segoe UI Emoji" w:hAnsi="Segoe UI Emoji" w:cs="Segoe UI Emoji"/>
              </w:rPr>
              <w:t>🌱</w:t>
            </w:r>
          </w:p>
          <w:p w14:paraId="19F6A49E" w14:textId="77777777" w:rsidR="00003545" w:rsidRDefault="00003545" w:rsidP="00003545">
            <w:pPr>
              <w:spacing w:after="43"/>
            </w:pPr>
          </w:p>
          <w:p w14:paraId="4D0BBE63" w14:textId="56CAEAA5" w:rsidR="00635218" w:rsidRDefault="00D73F2C" w:rsidP="00003545">
            <w:pPr>
              <w:spacing w:after="43"/>
            </w:pPr>
            <w:r w:rsidRPr="000C53BA">
              <w:t xml:space="preserve">Find out </w:t>
            </w:r>
            <w:r w:rsidR="00003521">
              <w:t xml:space="preserve">more </w:t>
            </w:r>
            <w:r w:rsidRPr="000C53BA">
              <w:t xml:space="preserve">about the main problems </w:t>
            </w:r>
            <w:r w:rsidR="00FB38BE" w:rsidRPr="000C53BA">
              <w:t>with disposables</w:t>
            </w:r>
            <w:r w:rsidRPr="000C53BA">
              <w:t xml:space="preserve"> </w:t>
            </w:r>
            <w:r w:rsidR="00FB38BE" w:rsidRPr="000C53BA">
              <w:t>here</w:t>
            </w:r>
            <w:r w:rsidR="00FB38BE">
              <w:t>.</w:t>
            </w:r>
            <w:r w:rsidR="00FB38BE" w:rsidRPr="008F0602">
              <w:rPr>
                <w:rFonts w:ascii="Segoe UI Emoji" w:hAnsi="Segoe UI Emoji" w:cs="Segoe UI Emoji"/>
              </w:rPr>
              <w:t xml:space="preserve"> 🛡</w:t>
            </w:r>
            <w:r w:rsidR="00003545" w:rsidRPr="008F0602">
              <w:rPr>
                <w:rFonts w:ascii="Segoe UI Emoji" w:hAnsi="Segoe UI Emoji" w:cs="Segoe UI Emoji"/>
              </w:rPr>
              <w:t>️</w:t>
            </w:r>
          </w:p>
          <w:p w14:paraId="5693AC23" w14:textId="77777777" w:rsidR="00635218" w:rsidRDefault="00635218" w:rsidP="00635218">
            <w:pPr>
              <w:pStyle w:val="ListParagraph"/>
              <w:ind w:left="0"/>
            </w:pPr>
            <w:proofErr w:type="gramStart"/>
            <w:r w:rsidRPr="00635218">
              <w:rPr>
                <w:rFonts w:ascii="Segoe UI Symbol" w:hAnsi="Segoe UI Symbol" w:cs="Segoe UI Symbol"/>
                <w:highlight w:val="yellow"/>
              </w:rPr>
              <w:t>🛈</w:t>
            </w:r>
            <w:r w:rsidRPr="00635218">
              <w:rPr>
                <w:highlight w:val="yellow"/>
              </w:rPr>
              <w:t xml:space="preserve">  LINK</w:t>
            </w:r>
            <w:proofErr w:type="gramEnd"/>
            <w:r w:rsidRPr="00635218">
              <w:rPr>
                <w:highlight w:val="yellow"/>
              </w:rPr>
              <w:t xml:space="preserve"> – could be to Safety Gate or to the CASP testing or to the final report for PSA 5</w:t>
            </w:r>
          </w:p>
          <w:p w14:paraId="0738536D" w14:textId="2F4A91EA" w:rsidR="00635218" w:rsidRPr="00D52ED6" w:rsidRDefault="00635218" w:rsidP="00AB5B8A">
            <w:pPr>
              <w:spacing w:before="240" w:after="43"/>
            </w:pPr>
          </w:p>
        </w:tc>
      </w:tr>
    </w:tbl>
    <w:p w14:paraId="055C6B12" w14:textId="2D29E758" w:rsidR="00D5051C" w:rsidRDefault="00D5051C" w:rsidP="007138DA">
      <w:pPr>
        <w:pStyle w:val="ListParagraph"/>
        <w:ind w:left="419"/>
      </w:pPr>
    </w:p>
    <w:p w14:paraId="11C040A3" w14:textId="77777777" w:rsidR="0087280F" w:rsidRDefault="0087280F" w:rsidP="006B74E2"/>
    <w:p w14:paraId="188DC3E0" w14:textId="77777777" w:rsidR="0087280F" w:rsidRDefault="0087280F" w:rsidP="006B74E2"/>
    <w:p w14:paraId="50FF9359" w14:textId="77777777" w:rsidR="00132F89" w:rsidRDefault="00132F89" w:rsidP="00132F89">
      <w:pPr>
        <w:rPr>
          <w:b/>
        </w:rPr>
      </w:pPr>
      <w:r w:rsidRPr="004D4922">
        <w:rPr>
          <w:b/>
        </w:rPr>
        <w:t>For economic operators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03545" w14:paraId="0D449730" w14:textId="77777777" w:rsidTr="00020748">
        <w:tc>
          <w:tcPr>
            <w:tcW w:w="4675" w:type="dxa"/>
          </w:tcPr>
          <w:p w14:paraId="05A6099C" w14:textId="41954882" w:rsidR="00003545" w:rsidRDefault="009E7B5E" w:rsidP="00132F89">
            <w:pPr>
              <w:rPr>
                <w:bCs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1982E57" wp14:editId="5215443D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75C1EB70" w14:textId="77777777" w:rsidR="006D6CEA" w:rsidRPr="00935925" w:rsidRDefault="006D6CEA" w:rsidP="006D6CEA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2B722C16" w14:textId="77777777" w:rsidR="006D6CEA" w:rsidRDefault="006D6CEA" w:rsidP="006D6CEA">
            <w:pPr>
              <w:spacing w:after="43"/>
            </w:pPr>
            <w:r>
              <w:t>#ProductGO</w:t>
            </w:r>
          </w:p>
          <w:p w14:paraId="73404870" w14:textId="7183E03D" w:rsidR="00003545" w:rsidRDefault="0029577B" w:rsidP="00132F89">
            <w:pPr>
              <w:rPr>
                <w:bCs/>
              </w:rPr>
            </w:pPr>
            <w:r w:rsidRPr="001025E8">
              <w:rPr>
                <w:bCs/>
                <w:highlight w:val="yellow"/>
              </w:rPr>
              <w:t>Stay informed; stay compliant!</w:t>
            </w:r>
          </w:p>
          <w:p w14:paraId="216834EA" w14:textId="77777777" w:rsidR="00896FC7" w:rsidRDefault="00896FC7" w:rsidP="00132F89">
            <w:pPr>
              <w:rPr>
                <w:bCs/>
              </w:rPr>
            </w:pPr>
          </w:p>
          <w:p w14:paraId="79553FD8" w14:textId="43F4CFAA" w:rsidR="004378FE" w:rsidRPr="004378FE" w:rsidRDefault="00A203C6" w:rsidP="00132F89">
            <w:pPr>
              <w:rPr>
                <w:b/>
              </w:rPr>
            </w:pPr>
            <w:r>
              <w:rPr>
                <w:b/>
              </w:rPr>
              <w:t>LinkedIn</w:t>
            </w:r>
          </w:p>
          <w:p w14:paraId="23C51ACE" w14:textId="357D5AD3" w:rsidR="00AA36BF" w:rsidRDefault="14911C21" w:rsidP="00AA36BF">
            <w:pPr>
              <w:rPr>
                <w:bCs/>
              </w:rPr>
            </w:pPr>
            <w:r>
              <w:t xml:space="preserve">As a manufacturer, distributor or retailer of disposable e-cigarettes it's essential to stay updated on </w:t>
            </w:r>
            <w:r w:rsidR="29DA0B10">
              <w:t>product safety rules</w:t>
            </w:r>
            <w:r>
              <w:t>.</w:t>
            </w:r>
            <w:r w:rsidR="00FB38BE">
              <w:t xml:space="preserve"> </w:t>
            </w:r>
            <w:r w:rsidR="00AA36BF">
              <w:rPr>
                <w:bCs/>
              </w:rPr>
              <w:t xml:space="preserve">Manufacturers can avoid withdrawals and recalls </w:t>
            </w:r>
            <w:r w:rsidR="00AA36BF" w:rsidRPr="00896FC7">
              <w:rPr>
                <w:bCs/>
              </w:rPr>
              <w:t xml:space="preserve">by </w:t>
            </w:r>
            <w:r w:rsidR="00AA36BF">
              <w:rPr>
                <w:bCs/>
              </w:rPr>
              <w:t>following</w:t>
            </w:r>
            <w:r w:rsidR="00AA36BF" w:rsidRPr="00896FC7">
              <w:rPr>
                <w:bCs/>
              </w:rPr>
              <w:t xml:space="preserve"> </w:t>
            </w:r>
            <w:r w:rsidR="00AA36BF">
              <w:rPr>
                <w:bCs/>
              </w:rPr>
              <w:t xml:space="preserve">the </w:t>
            </w:r>
            <w:r w:rsidR="00FB38BE">
              <w:rPr>
                <w:bCs/>
              </w:rPr>
              <w:t>rules.</w:t>
            </w:r>
            <w:r w:rsidR="00FB38BE" w:rsidRPr="00896FC7">
              <w:rPr>
                <w:rFonts w:ascii="Segoe UI Emoji" w:hAnsi="Segoe UI Emoji" w:cs="Segoe UI Emoji"/>
                <w:bCs/>
              </w:rPr>
              <w:t xml:space="preserve"> 🌍</w:t>
            </w:r>
            <w:r w:rsidR="00AA36BF" w:rsidRPr="00896FC7">
              <w:rPr>
                <w:bCs/>
              </w:rPr>
              <w:t xml:space="preserve"> </w:t>
            </w:r>
          </w:p>
          <w:p w14:paraId="5BA206DC" w14:textId="68F3FE83" w:rsidR="00AA36BF" w:rsidRDefault="460D4B9A">
            <w:pPr>
              <w:spacing w:after="43"/>
            </w:pPr>
            <w:r>
              <w:t xml:space="preserve">Find out </w:t>
            </w:r>
            <w:r w:rsidR="61AE8029">
              <w:t>more</w:t>
            </w:r>
          </w:p>
          <w:p w14:paraId="7096D718" w14:textId="6C065B21" w:rsidR="006D6CEA" w:rsidRDefault="3996DE2F" w:rsidP="006D6CEA">
            <w:pPr>
              <w:pStyle w:val="ListParagraph"/>
              <w:ind w:left="0"/>
            </w:pPr>
            <w:proofErr w:type="gramStart"/>
            <w:r w:rsidRPr="00020748">
              <w:rPr>
                <w:rFonts w:ascii="Segoe UI Symbol" w:hAnsi="Segoe UI Symbol" w:cs="Segoe UI Symbol"/>
                <w:highlight w:val="yellow"/>
              </w:rPr>
              <w:t>🛈</w:t>
            </w:r>
            <w:r w:rsidRPr="00020748">
              <w:rPr>
                <w:highlight w:val="yellow"/>
              </w:rPr>
              <w:t xml:space="preserve">  LINK</w:t>
            </w:r>
            <w:proofErr w:type="gramEnd"/>
            <w:r w:rsidRPr="00020748">
              <w:rPr>
                <w:highlight w:val="yellow"/>
              </w:rPr>
              <w:t xml:space="preserve"> – could be to the final report </w:t>
            </w:r>
            <w:r w:rsidR="1A3AA770" w:rsidRPr="00020748">
              <w:rPr>
                <w:highlight w:val="yellow"/>
              </w:rPr>
              <w:t xml:space="preserve">and factsheet </w:t>
            </w:r>
            <w:r w:rsidRPr="00020748">
              <w:rPr>
                <w:highlight w:val="yellow"/>
              </w:rPr>
              <w:t>for PSA 5</w:t>
            </w:r>
          </w:p>
          <w:p w14:paraId="38772501" w14:textId="77777777" w:rsidR="00641474" w:rsidRDefault="00641474" w:rsidP="006D6CEA">
            <w:pPr>
              <w:pStyle w:val="ListParagraph"/>
              <w:ind w:left="0"/>
            </w:pPr>
          </w:p>
          <w:p w14:paraId="4DCB59E5" w14:textId="42EBF15A" w:rsidR="00CA6485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2B2A8BBF" w14:textId="50CEA62C" w:rsidR="00003545" w:rsidRPr="00BB48BE" w:rsidRDefault="00003545" w:rsidP="00132F89">
      <w:pPr>
        <w:rPr>
          <w:bCs/>
        </w:rPr>
      </w:pPr>
    </w:p>
    <w:p w14:paraId="2B6E4E7B" w14:textId="5E9F319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D82BF" w14:textId="77777777" w:rsidR="00C86375" w:rsidRDefault="00C86375" w:rsidP="000701D4">
      <w:pPr>
        <w:spacing w:after="0"/>
      </w:pPr>
      <w:r>
        <w:separator/>
      </w:r>
    </w:p>
  </w:endnote>
  <w:endnote w:type="continuationSeparator" w:id="0">
    <w:p w14:paraId="6EDF4D82" w14:textId="77777777" w:rsidR="00C86375" w:rsidRDefault="00C86375" w:rsidP="000701D4">
      <w:pPr>
        <w:spacing w:after="0"/>
      </w:pPr>
      <w:r>
        <w:continuationSeparator/>
      </w:r>
    </w:p>
  </w:endnote>
  <w:endnote w:type="continuationNotice" w:id="1">
    <w:p w14:paraId="2036A14D" w14:textId="77777777" w:rsidR="00C86375" w:rsidRDefault="00C8637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5287D" w14:textId="77777777" w:rsidR="00C86375" w:rsidRDefault="00C86375" w:rsidP="000701D4">
      <w:pPr>
        <w:spacing w:after="0"/>
      </w:pPr>
      <w:r>
        <w:separator/>
      </w:r>
    </w:p>
  </w:footnote>
  <w:footnote w:type="continuationSeparator" w:id="0">
    <w:p w14:paraId="4A73100A" w14:textId="77777777" w:rsidR="00C86375" w:rsidRDefault="00C86375" w:rsidP="000701D4">
      <w:pPr>
        <w:spacing w:after="0"/>
      </w:pPr>
      <w:r>
        <w:continuationSeparator/>
      </w:r>
    </w:p>
  </w:footnote>
  <w:footnote w:type="continuationNotice" w:id="1">
    <w:p w14:paraId="66CCE2F9" w14:textId="77777777" w:rsidR="00C86375" w:rsidRDefault="00C8637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35412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901AFD1" wp14:editId="5D5003C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84CC36" w14:textId="469AFB8C" w:rsidR="0035412F" w:rsidRPr="0035412F" w:rsidRDefault="0035412F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35412F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1AFD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58241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984CC36" w14:textId="469AFB8C" w:rsidR="0035412F" w:rsidRPr="0035412F" w:rsidRDefault="0035412F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35412F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B048A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35412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04DE3CB" wp14:editId="6792B05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90088F" w14:textId="13A51F02" w:rsidR="0035412F" w:rsidRPr="0035412F" w:rsidRDefault="0035412F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 w:rsidRPr="0035412F"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4DE3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3F90088F" w14:textId="13A51F02" w:rsidR="0035412F" w:rsidRPr="0035412F" w:rsidRDefault="0035412F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 w:rsidRPr="0035412F"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1FA8BC2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100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59C8D4D2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99" w:hanging="360"/>
      </w:pPr>
    </w:lvl>
    <w:lvl w:ilvl="2" w:tplc="0809001B" w:tentative="1">
      <w:start w:val="1"/>
      <w:numFmt w:val="lowerRoman"/>
      <w:lvlText w:val="%3."/>
      <w:lvlJc w:val="right"/>
      <w:pPr>
        <w:ind w:left="2219" w:hanging="180"/>
      </w:pPr>
    </w:lvl>
    <w:lvl w:ilvl="3" w:tplc="0809000F" w:tentative="1">
      <w:start w:val="1"/>
      <w:numFmt w:val="decimal"/>
      <w:lvlText w:val="%4."/>
      <w:lvlJc w:val="left"/>
      <w:pPr>
        <w:ind w:left="2939" w:hanging="360"/>
      </w:pPr>
    </w:lvl>
    <w:lvl w:ilvl="4" w:tplc="08090019" w:tentative="1">
      <w:start w:val="1"/>
      <w:numFmt w:val="lowerLetter"/>
      <w:lvlText w:val="%5."/>
      <w:lvlJc w:val="left"/>
      <w:pPr>
        <w:ind w:left="3659" w:hanging="360"/>
      </w:pPr>
    </w:lvl>
    <w:lvl w:ilvl="5" w:tplc="0809001B" w:tentative="1">
      <w:start w:val="1"/>
      <w:numFmt w:val="lowerRoman"/>
      <w:lvlText w:val="%6."/>
      <w:lvlJc w:val="right"/>
      <w:pPr>
        <w:ind w:left="4379" w:hanging="180"/>
      </w:pPr>
    </w:lvl>
    <w:lvl w:ilvl="6" w:tplc="0809000F" w:tentative="1">
      <w:start w:val="1"/>
      <w:numFmt w:val="decimal"/>
      <w:lvlText w:val="%7."/>
      <w:lvlJc w:val="left"/>
      <w:pPr>
        <w:ind w:left="5099" w:hanging="360"/>
      </w:pPr>
    </w:lvl>
    <w:lvl w:ilvl="7" w:tplc="08090019" w:tentative="1">
      <w:start w:val="1"/>
      <w:numFmt w:val="lowerLetter"/>
      <w:lvlText w:val="%8."/>
      <w:lvlJc w:val="left"/>
      <w:pPr>
        <w:ind w:left="5819" w:hanging="360"/>
      </w:pPr>
    </w:lvl>
    <w:lvl w:ilvl="8" w:tplc="0809001B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25E8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75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855"/>
    <w:rsid w:val="00E059B3"/>
    <w:rsid w:val="00E05CBC"/>
    <w:rsid w:val="00E05DDC"/>
    <w:rsid w:val="00E0742D"/>
    <w:rsid w:val="00E0746D"/>
    <w:rsid w:val="00E0752B"/>
    <w:rsid w:val="00E10911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Normal bullet 2,Bullet list,Numbered List,List Paragraph1,1st level - Bullet List Paragraph,Lettre d'introduction,Paragrafo elenco,Paragraph,Bullet EY,List Paragraph11,Normal bullet 21,List Paragraph111,Bullet list1,Bullet point 1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Normal bullet 2 Char,Bullet list Char,Numbered List Char,List Paragraph1 Char,1st level - Bullet List Paragraph Char,Lettre d'introduction Char,Paragrafo elenco Char,Paragraph Char,Bullet EY Char,List Paragraph11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3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864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64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593059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2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524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Delahay</dc:creator>
  <cp:keywords/>
  <dc:description/>
  <cp:lastModifiedBy>Jerry Vandevelde</cp:lastModifiedBy>
  <cp:revision>37</cp:revision>
  <cp:lastPrinted>2022-11-10T10:28:00Z</cp:lastPrinted>
  <dcterms:created xsi:type="dcterms:W3CDTF">2025-05-06T16:45:00Z</dcterms:created>
  <dcterms:modified xsi:type="dcterms:W3CDTF">2025-07-12T14:17:00Z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0x0101005EBAEBA944799246AFAB938F8E2D36F1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2022-09-16T12:19:12Z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c729e425-8efe-4bc0-87ff-e298029e5d68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ClassificationContentMarkingHeaderShapeIds">
    <vt:lpwstr>d2b70c5,1e367be7,31024530</vt:lpwstr>
  </property>
  <property fmtid="{D5CDD505-2E9C-101B-9397-08002B2CF9AE}" pid="12" name="ClassificationContentMarkingHeaderFontProps">
    <vt:lpwstr>#93979b,11,Jost</vt:lpwstr>
  </property>
  <property fmtid="{D5CDD505-2E9C-101B-9397-08002B2CF9AE}" pid="13" name="ClassificationContentMarkingHeaderText">
    <vt:lpwstr>Confidential</vt:lpwstr>
  </property>
</Properties>
</file>