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3DF09" w14:textId="77777777" w:rsidR="004D7C29" w:rsidRPr="00000D6F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087219" w:rsidRPr="00000D6F" w14:paraId="40B7E39A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E021F4" w14:textId="77777777" w:rsidR="00F916D3" w:rsidRPr="00000D6F" w:rsidRDefault="009617B1" w:rsidP="00D92399">
            <w:pPr>
              <w:pStyle w:val="top-table2"/>
              <w:jc w:val="both"/>
              <w:rPr>
                <w:rFonts w:cs="Arial"/>
              </w:rPr>
            </w:pPr>
            <w:r w:rsidRPr="00000D6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364A2" w14:textId="77777777" w:rsidR="00F916D3" w:rsidRPr="00000D6F" w:rsidRDefault="009617B1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00D6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87044" w14:textId="77777777" w:rsidR="00F916D3" w:rsidRPr="00000D6F" w:rsidRDefault="009617B1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00D6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087219" w:rsidRPr="00000D6F" w14:paraId="6BFA6455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714C" w14:textId="77777777" w:rsidR="002629CB" w:rsidRPr="00000D6F" w:rsidRDefault="009617B1" w:rsidP="00D92399">
            <w:pPr>
              <w:pStyle w:val="top-table2"/>
              <w:jc w:val="both"/>
              <w:rPr>
                <w:rFonts w:cs="Arial"/>
              </w:rPr>
            </w:pPr>
            <w:r w:rsidRPr="00000D6F">
              <w:rPr>
                <w:rFonts w:cs="Arial"/>
              </w:rPr>
              <w:t>CASP 2024</w:t>
            </w:r>
          </w:p>
          <w:p w14:paraId="3E3E4F18" w14:textId="77777777" w:rsidR="002629CB" w:rsidRPr="00000D6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76D276E" w14:textId="77777777" w:rsidR="002629CB" w:rsidRPr="00000D6F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E8D64" w14:textId="77777777" w:rsidR="001F7767" w:rsidRPr="00000D6F" w:rsidRDefault="009617B1" w:rsidP="00D92C83">
            <w:pPr>
              <w:pStyle w:val="top-table2"/>
              <w:jc w:val="both"/>
              <w:rPr>
                <w:rFonts w:cs="Arial"/>
              </w:rPr>
            </w:pPr>
            <w:r w:rsidRPr="00000D6F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2F47E" w14:textId="77777777" w:rsidR="00F916D3" w:rsidRPr="00000D6F" w:rsidRDefault="009617B1" w:rsidP="002B69B6">
            <w:pPr>
              <w:pStyle w:val="top-table2"/>
              <w:jc w:val="both"/>
              <w:rPr>
                <w:rFonts w:cs="Arial"/>
              </w:rPr>
            </w:pPr>
            <w:r w:rsidRPr="00000D6F">
              <w:rPr>
                <w:rFonts w:cs="Arial"/>
              </w:rPr>
              <w:t xml:space="preserve">word count: </w:t>
            </w:r>
            <w:r w:rsidRPr="00000D6F">
              <w:rPr>
                <w:rFonts w:cs="Arial"/>
              </w:rPr>
              <w:fldChar w:fldCharType="begin"/>
            </w:r>
            <w:r w:rsidRPr="00000D6F">
              <w:rPr>
                <w:rFonts w:cs="Arial"/>
              </w:rPr>
              <w:instrText xml:space="preserve"> NUMCHARS-152  \* MERGEFORMAT </w:instrText>
            </w:r>
            <w:r w:rsidRPr="00000D6F">
              <w:rPr>
                <w:rFonts w:cs="Arial"/>
              </w:rPr>
              <w:fldChar w:fldCharType="end"/>
            </w:r>
            <w:r w:rsidRPr="00000D6F">
              <w:rPr>
                <w:rFonts w:cs="Arial"/>
              </w:rPr>
              <w:fldChar w:fldCharType="begin"/>
            </w:r>
            <w:r w:rsidRPr="00000D6F">
              <w:rPr>
                <w:rFonts w:cs="Arial"/>
              </w:rPr>
              <w:instrText xml:space="preserve"> NUMCHARS-152  \* MERGEFORMAT </w:instrText>
            </w:r>
            <w:r w:rsidRPr="00000D6F">
              <w:rPr>
                <w:rFonts w:cs="Arial"/>
              </w:rPr>
              <w:fldChar w:fldCharType="separate"/>
            </w:r>
            <w:r w:rsidRPr="00000D6F">
              <w:rPr>
                <w:rFonts w:cs="Arial"/>
              </w:rPr>
              <w:t>152</w:t>
            </w:r>
            <w:r w:rsidRPr="00000D6F">
              <w:rPr>
                <w:rFonts w:cs="Arial"/>
              </w:rPr>
              <w:fldChar w:fldCharType="end"/>
            </w:r>
          </w:p>
        </w:tc>
      </w:tr>
    </w:tbl>
    <w:p w14:paraId="7FE7F38E" w14:textId="77777777" w:rsidR="00AA01A3" w:rsidRPr="00000D6F" w:rsidRDefault="00AA01A3" w:rsidP="007138DA">
      <w:pPr>
        <w:pStyle w:val="ListParagraph"/>
        <w:ind w:left="419"/>
      </w:pPr>
    </w:p>
    <w:p w14:paraId="00779756" w14:textId="77777777" w:rsidR="0052483C" w:rsidRPr="00000D6F" w:rsidRDefault="009617B1" w:rsidP="00730C28">
      <w:pPr>
        <w:pStyle w:val="Heading1"/>
        <w:rPr>
          <w:noProof/>
        </w:rPr>
      </w:pPr>
      <w:r w:rsidRPr="00000D6F">
        <w:rPr>
          <w:noProof/>
        </w:rPr>
        <w:t>Social media</w:t>
      </w:r>
    </w:p>
    <w:p w14:paraId="06F55E64" w14:textId="77777777" w:rsidR="00455FF7" w:rsidRPr="00000D6F" w:rsidRDefault="00455FF7" w:rsidP="00455FF7"/>
    <w:p w14:paraId="0E32D2E3" w14:textId="77777777" w:rsidR="00AB27C7" w:rsidRPr="00000D6F" w:rsidRDefault="009617B1" w:rsidP="00455FF7">
      <w:pPr>
        <w:rPr>
          <w:b/>
          <w:bCs/>
        </w:rPr>
      </w:pPr>
      <w:r w:rsidRPr="00000D6F">
        <w:rPr>
          <w:b/>
          <w:bCs/>
          <w:lang w:val="fr-FR"/>
        </w:rPr>
        <w:t>Messages pour les consommateurs</w:t>
      </w:r>
    </w:p>
    <w:p w14:paraId="4ED1020D" w14:textId="77777777" w:rsidR="002E2696" w:rsidRPr="00000D6F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087219" w:rsidRPr="00000D6F" w14:paraId="322CE990" w14:textId="77777777" w:rsidTr="00EC7205">
        <w:tc>
          <w:tcPr>
            <w:tcW w:w="3588" w:type="dxa"/>
          </w:tcPr>
          <w:p w14:paraId="43489C07" w14:textId="77777777" w:rsidR="001428FC" w:rsidRPr="00000D6F" w:rsidRDefault="009617B1" w:rsidP="008B25AE">
            <w:pPr>
              <w:pStyle w:val="NormalWeb"/>
            </w:pPr>
            <w:r w:rsidRPr="00000D6F">
              <w:rPr>
                <w:noProof/>
              </w:rPr>
              <w:drawing>
                <wp:inline distT="0" distB="0" distL="0" distR="0" wp14:anchorId="532B9E2C" wp14:editId="4B5FDF64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969EE5" w14:textId="77777777" w:rsidR="001428FC" w:rsidRPr="00000D6F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545A95AD" w14:textId="77777777" w:rsidR="001428FC" w:rsidRPr="00000D6F" w:rsidRDefault="009617B1" w:rsidP="001428FC">
            <w:pPr>
              <w:pStyle w:val="NormalWeb"/>
              <w:rPr>
                <w:b/>
                <w:bCs/>
              </w:rPr>
            </w:pPr>
            <w:r w:rsidRPr="00000D6F">
              <w:rPr>
                <w:noProof/>
              </w:rPr>
              <w:drawing>
                <wp:inline distT="0" distB="0" distL="0" distR="0" wp14:anchorId="3809DE43" wp14:editId="6DA08F7F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7219" w:rsidRPr="009617B1" w14:paraId="09B9B25A" w14:textId="77777777" w:rsidTr="00EC7205">
        <w:tc>
          <w:tcPr>
            <w:tcW w:w="3588" w:type="dxa"/>
          </w:tcPr>
          <w:p w14:paraId="0008F961" w14:textId="462A3DB9" w:rsidR="00A37B6D" w:rsidRPr="00000D6F" w:rsidRDefault="00000D6F" w:rsidP="00A37B6D">
            <w:pPr>
              <w:pStyle w:val="ListParagraph"/>
              <w:ind w:left="0"/>
              <w:rPr>
                <w:b/>
                <w:bCs/>
              </w:rPr>
            </w:pPr>
            <w:r w:rsidRPr="00000D6F">
              <w:rPr>
                <w:b/>
                <w:bCs/>
                <w:lang w:val="fr-FR"/>
              </w:rPr>
              <w:t xml:space="preserve">For the </w:t>
            </w:r>
            <w:proofErr w:type="gramStart"/>
            <w:r w:rsidRPr="00000D6F">
              <w:rPr>
                <w:b/>
                <w:bCs/>
                <w:lang w:val="fr-FR"/>
              </w:rPr>
              <w:t>image:</w:t>
            </w:r>
            <w:proofErr w:type="gramEnd"/>
          </w:p>
          <w:p w14:paraId="7353BD53" w14:textId="77777777" w:rsidR="00A37B6D" w:rsidRPr="00000D6F" w:rsidRDefault="009617B1" w:rsidP="00A37B6D">
            <w:pPr>
              <w:pStyle w:val="ListParagraph"/>
              <w:ind w:left="0"/>
            </w:pPr>
            <w:r w:rsidRPr="00000D6F">
              <w:rPr>
                <w:lang w:val="fr-FR"/>
              </w:rPr>
              <w:t>#ProductGO</w:t>
            </w:r>
          </w:p>
          <w:p w14:paraId="6E93171B" w14:textId="77777777" w:rsidR="00A37B6D" w:rsidRPr="009617B1" w:rsidRDefault="009617B1" w:rsidP="00A37B6D">
            <w:pPr>
              <w:pStyle w:val="ListParagraph"/>
              <w:ind w:left="0"/>
              <w:rPr>
                <w:lang w:val="fr-BE"/>
              </w:rPr>
            </w:pPr>
            <w:r w:rsidRPr="009617B1">
              <w:rPr>
                <w:highlight w:val="yellow"/>
                <w:lang w:val="fr-FR"/>
              </w:rPr>
              <w:t>Tout ce qui est à la mode n’est pas sûr</w:t>
            </w:r>
          </w:p>
          <w:p w14:paraId="1BEA5B53" w14:textId="77777777" w:rsidR="00B024CB" w:rsidRPr="009617B1" w:rsidRDefault="00B024CB" w:rsidP="00A37B6D">
            <w:pPr>
              <w:pStyle w:val="ListParagraph"/>
              <w:ind w:left="0"/>
              <w:rPr>
                <w:lang w:val="fr-BE"/>
              </w:rPr>
            </w:pPr>
          </w:p>
          <w:p w14:paraId="797A20EA" w14:textId="77777777" w:rsidR="00B024CB" w:rsidRPr="009617B1" w:rsidRDefault="00B024CB" w:rsidP="00A37B6D">
            <w:pPr>
              <w:pStyle w:val="ListParagraph"/>
              <w:ind w:left="0"/>
              <w:rPr>
                <w:lang w:val="fr-BE"/>
              </w:rPr>
            </w:pPr>
          </w:p>
          <w:p w14:paraId="5D4DAFC9" w14:textId="77777777" w:rsidR="00EC7205" w:rsidRPr="009617B1" w:rsidRDefault="00EC7205" w:rsidP="008B25AE">
            <w:pPr>
              <w:pStyle w:val="NormalWeb"/>
              <w:rPr>
                <w:b/>
                <w:bCs/>
                <w:noProof/>
                <w:lang w:val="fr-BE"/>
              </w:rPr>
            </w:pPr>
          </w:p>
        </w:tc>
        <w:tc>
          <w:tcPr>
            <w:tcW w:w="3552" w:type="dxa"/>
          </w:tcPr>
          <w:p w14:paraId="2156546B" w14:textId="77777777" w:rsidR="00000D6F" w:rsidRPr="009617B1" w:rsidRDefault="00000D6F" w:rsidP="00000D6F">
            <w:pPr>
              <w:pStyle w:val="ListParagraph"/>
              <w:ind w:left="0"/>
              <w:rPr>
                <w:lang w:val="fr-BE"/>
              </w:rPr>
            </w:pPr>
            <w:r w:rsidRPr="00000D6F">
              <w:rPr>
                <w:lang w:val="fr-FR"/>
              </w:rPr>
              <w:t>#ProductGO</w:t>
            </w:r>
          </w:p>
          <w:p w14:paraId="07F15F12" w14:textId="77777777" w:rsidR="00000D6F" w:rsidRPr="009617B1" w:rsidRDefault="00000D6F" w:rsidP="00000D6F">
            <w:pPr>
              <w:pStyle w:val="ListParagraph"/>
              <w:ind w:left="0"/>
              <w:rPr>
                <w:lang w:val="fr-BE"/>
              </w:rPr>
            </w:pPr>
            <w:r w:rsidRPr="009617B1">
              <w:rPr>
                <w:highlight w:val="yellow"/>
                <w:lang w:val="fr-FR"/>
              </w:rPr>
              <w:t xml:space="preserve">Le </w:t>
            </w:r>
            <w:proofErr w:type="spellStart"/>
            <w:r w:rsidRPr="009617B1">
              <w:rPr>
                <w:highlight w:val="yellow"/>
                <w:lang w:val="fr-FR"/>
              </w:rPr>
              <w:t>slime</w:t>
            </w:r>
            <w:proofErr w:type="spellEnd"/>
            <w:r w:rsidRPr="009617B1">
              <w:rPr>
                <w:highlight w:val="yellow"/>
                <w:lang w:val="fr-FR"/>
              </w:rPr>
              <w:t xml:space="preserve"> sent bon, mais ne se mange pas</w:t>
            </w:r>
            <w:r w:rsidRPr="00000D6F">
              <w:rPr>
                <w:lang w:val="fr-FR"/>
              </w:rPr>
              <w:t xml:space="preserve"> </w:t>
            </w:r>
          </w:p>
          <w:p w14:paraId="085D98C0" w14:textId="77777777" w:rsidR="00EC7205" w:rsidRPr="009617B1" w:rsidRDefault="00EC7205" w:rsidP="001428FC">
            <w:pPr>
              <w:pStyle w:val="NormalWeb"/>
              <w:rPr>
                <w:noProof/>
                <w:lang w:val="fr-BE"/>
              </w:rPr>
            </w:pPr>
          </w:p>
        </w:tc>
      </w:tr>
    </w:tbl>
    <w:p w14:paraId="33FBEDCE" w14:textId="77777777" w:rsidR="0035434F" w:rsidRPr="00000D6F" w:rsidRDefault="009617B1" w:rsidP="00455FF7">
      <w:pPr>
        <w:rPr>
          <w:lang w:val="fr-FR"/>
        </w:rPr>
      </w:pPr>
      <w:proofErr w:type="gramStart"/>
      <w:r w:rsidRPr="00000D6F">
        <w:rPr>
          <w:b/>
          <w:bCs/>
          <w:lang w:val="fr-FR"/>
        </w:rPr>
        <w:t>Meta:</w:t>
      </w:r>
      <w:proofErr w:type="gramEnd"/>
      <w:r w:rsidRPr="00000D6F">
        <w:rPr>
          <w:lang w:val="fr-FR"/>
        </w:rPr>
        <w:t xml:space="preserve"> Les jouets </w:t>
      </w:r>
      <w:proofErr w:type="spellStart"/>
      <w:r w:rsidRPr="00000D6F">
        <w:rPr>
          <w:lang w:val="fr-FR"/>
        </w:rPr>
        <w:t>slime</w:t>
      </w:r>
      <w:proofErr w:type="spellEnd"/>
      <w:r w:rsidRPr="00000D6F">
        <w:rPr>
          <w:lang w:val="fr-FR"/>
        </w:rPr>
        <w:t xml:space="preserve"> sont gluants et extensibles et sentent bon, mais ils peuvent contenir des niveaux élevés de produits chimiques nocifs. 25 % des 180 jouets </w:t>
      </w:r>
      <w:proofErr w:type="spellStart"/>
      <w:r w:rsidRPr="00000D6F">
        <w:rPr>
          <w:lang w:val="fr-FR"/>
        </w:rPr>
        <w:t>slime</w:t>
      </w:r>
      <w:proofErr w:type="spellEnd"/>
      <w:r w:rsidRPr="00000D6F">
        <w:rPr>
          <w:lang w:val="fr-FR"/>
        </w:rPr>
        <w:t xml:space="preserve"> testés dans le cadre d’une récente campagne de l’UE sur la sécurité des produits présentaient une teneur excessive en bore, et un jouet présentait une teneur en plomb dangereuse. </w:t>
      </w:r>
    </w:p>
    <w:p w14:paraId="62DEB9C5" w14:textId="77777777" w:rsidR="0035434F" w:rsidRPr="009617B1" w:rsidRDefault="009617B1" w:rsidP="064F11FC">
      <w:pPr>
        <w:rPr>
          <w:lang w:val="fr-BE"/>
        </w:rPr>
      </w:pPr>
      <w:r w:rsidRPr="00000D6F">
        <w:rPr>
          <w:lang w:val="fr-FR"/>
        </w:rPr>
        <w:t xml:space="preserve">Ce n’est pas parce qu’un produit est populaire qu’il est sûr. ➡️Pour en savoir plus sur les principaux problèmes liés aux jouets </w:t>
      </w:r>
      <w:proofErr w:type="spellStart"/>
      <w:r w:rsidRPr="00000D6F">
        <w:rPr>
          <w:lang w:val="fr-FR"/>
        </w:rPr>
        <w:t>slime</w:t>
      </w:r>
      <w:proofErr w:type="spellEnd"/>
      <w:r w:rsidRPr="00000D6F">
        <w:rPr>
          <w:lang w:val="fr-FR"/>
        </w:rPr>
        <w:t xml:space="preserve">, cliquez ici – </w:t>
      </w:r>
      <w:r w:rsidR="0035434F">
        <w:fldChar w:fldCharType="begin"/>
      </w:r>
      <w:r w:rsidR="0035434F" w:rsidRPr="009617B1">
        <w:rPr>
          <w:lang w:val="fr-BE"/>
        </w:rPr>
        <w:instrText>HYPERLINK "https://ec.europa.eu/safety-gate/" \l "/screen/home" \h</w:instrText>
      </w:r>
      <w:r w:rsidR="0035434F">
        <w:fldChar w:fldCharType="separate"/>
      </w:r>
      <w:proofErr w:type="spellStart"/>
      <w:r w:rsidR="0035434F" w:rsidRPr="00000D6F">
        <w:rPr>
          <w:rStyle w:val="Hyperlink"/>
          <w:rFonts w:eastAsia="Arial"/>
          <w:color w:val="467886"/>
          <w:lang w:val="fr-FR"/>
        </w:rPr>
        <w:t>Safety</w:t>
      </w:r>
      <w:proofErr w:type="spellEnd"/>
      <w:r w:rsidR="0035434F" w:rsidRPr="00000D6F">
        <w:rPr>
          <w:rStyle w:val="Hyperlink"/>
          <w:rFonts w:eastAsia="Arial"/>
          <w:color w:val="467886"/>
          <w:lang w:val="fr-FR"/>
        </w:rPr>
        <w:t xml:space="preserve"> </w:t>
      </w:r>
      <w:proofErr w:type="spellStart"/>
      <w:r w:rsidR="0035434F" w:rsidRPr="00000D6F">
        <w:rPr>
          <w:rStyle w:val="Hyperlink"/>
          <w:rFonts w:eastAsia="Arial"/>
          <w:color w:val="467886"/>
          <w:lang w:val="fr-FR"/>
        </w:rPr>
        <w:t>Gate</w:t>
      </w:r>
      <w:proofErr w:type="spellEnd"/>
      <w:r w:rsidR="0035434F" w:rsidRPr="00000D6F">
        <w:rPr>
          <w:rStyle w:val="Hyperlink"/>
          <w:rFonts w:eastAsia="Arial"/>
          <w:color w:val="467886"/>
          <w:lang w:val="fr-FR"/>
        </w:rPr>
        <w:t>.</w:t>
      </w:r>
      <w:r w:rsidR="0035434F">
        <w:fldChar w:fldCharType="end"/>
      </w:r>
      <w:r w:rsidRPr="00000D6F">
        <w:rPr>
          <w:lang w:val="fr-FR"/>
        </w:rPr>
        <w:t xml:space="preserve"> #ProductGO </w:t>
      </w:r>
    </w:p>
    <w:p w14:paraId="1589B4C7" w14:textId="77777777" w:rsidR="0035434F" w:rsidRPr="009617B1" w:rsidRDefault="0035434F" w:rsidP="064F11FC">
      <w:pPr>
        <w:spacing w:after="0"/>
        <w:rPr>
          <w:lang w:val="fr-BE"/>
        </w:rPr>
      </w:pPr>
    </w:p>
    <w:p w14:paraId="5EE8F395" w14:textId="77777777" w:rsidR="00D55B3B" w:rsidRPr="009617B1" w:rsidRDefault="009617B1" w:rsidP="00D55B3B">
      <w:pPr>
        <w:rPr>
          <w:lang w:val="fr-BE"/>
        </w:rPr>
      </w:pPr>
      <w:proofErr w:type="gramStart"/>
      <w:r w:rsidRPr="00000D6F">
        <w:rPr>
          <w:b/>
          <w:bCs/>
          <w:lang w:val="fr-FR"/>
        </w:rPr>
        <w:t>Instagram</w:t>
      </w:r>
      <w:r w:rsidRPr="00000D6F">
        <w:rPr>
          <w:lang w:val="fr-FR"/>
        </w:rPr>
        <w:t>:</w:t>
      </w:r>
      <w:proofErr w:type="gramEnd"/>
      <w:r w:rsidRPr="00000D6F">
        <w:rPr>
          <w:lang w:val="fr-FR"/>
        </w:rPr>
        <w:t xml:space="preserve"> Les jouets </w:t>
      </w:r>
      <w:proofErr w:type="spellStart"/>
      <w:r w:rsidRPr="00000D6F">
        <w:rPr>
          <w:lang w:val="fr-FR"/>
        </w:rPr>
        <w:t>slime</w:t>
      </w:r>
      <w:proofErr w:type="spellEnd"/>
      <w:r w:rsidRPr="00000D6F">
        <w:rPr>
          <w:lang w:val="fr-FR"/>
        </w:rPr>
        <w:t xml:space="preserve"> sont gluants et extensibles en raison de la présence de bore, une substance chimique qui peut être nocive pour la santé lorsqu’elle dépasse une </w:t>
      </w:r>
      <w:r w:rsidRPr="00000D6F">
        <w:rPr>
          <w:lang w:val="fr-FR"/>
        </w:rPr>
        <w:lastRenderedPageBreak/>
        <w:t xml:space="preserve">certaine limite. Des tests effectués sur 180 jouets </w:t>
      </w:r>
      <w:proofErr w:type="spellStart"/>
      <w:r w:rsidRPr="00000D6F">
        <w:rPr>
          <w:lang w:val="fr-FR"/>
        </w:rPr>
        <w:t>slime</w:t>
      </w:r>
      <w:proofErr w:type="spellEnd"/>
      <w:r w:rsidRPr="00000D6F">
        <w:rPr>
          <w:lang w:val="fr-FR"/>
        </w:rPr>
        <w:t xml:space="preserve"> vendus dans l’UE ont montré que 25 % d’entre eux présentaient des niveaux dangereux de substances chimiques nocives. </w:t>
      </w:r>
    </w:p>
    <w:p w14:paraId="29D58B4C" w14:textId="77777777" w:rsidR="00AB27C7" w:rsidRPr="00000D6F" w:rsidRDefault="009617B1" w:rsidP="00D55B3B">
      <w:r w:rsidRPr="00000D6F">
        <w:rPr>
          <w:lang w:val="fr-FR"/>
        </w:rPr>
        <w:t xml:space="preserve">Ce n’est pas parce que c’est à la mode que c’est sûr. ➡️Pour en savoir plus sur les principaux problèmes liés aux jouets </w:t>
      </w:r>
      <w:proofErr w:type="spellStart"/>
      <w:r w:rsidRPr="00000D6F">
        <w:rPr>
          <w:lang w:val="fr-FR"/>
        </w:rPr>
        <w:t>slime</w:t>
      </w:r>
      <w:proofErr w:type="spellEnd"/>
      <w:r w:rsidRPr="00000D6F">
        <w:rPr>
          <w:lang w:val="fr-FR"/>
        </w:rPr>
        <w:t xml:space="preserve">, cliquez ici – </w:t>
      </w:r>
      <w:r w:rsidR="00AB27C7">
        <w:fldChar w:fldCharType="begin"/>
      </w:r>
      <w:r w:rsidR="00AB27C7" w:rsidRPr="009617B1">
        <w:rPr>
          <w:lang w:val="fr-BE"/>
        </w:rPr>
        <w:instrText>HYPERLINK "https://ec.europa.eu/safety-gate/" \l "/screen/home" \h</w:instrText>
      </w:r>
      <w:r w:rsidR="00AB27C7">
        <w:fldChar w:fldCharType="separate"/>
      </w:r>
      <w:proofErr w:type="spellStart"/>
      <w:r w:rsidR="00AB27C7" w:rsidRPr="00000D6F">
        <w:rPr>
          <w:rStyle w:val="Hyperlink"/>
          <w:rFonts w:eastAsia="Arial"/>
          <w:color w:val="467886"/>
          <w:lang w:val="fr-FR"/>
        </w:rPr>
        <w:t>Safety</w:t>
      </w:r>
      <w:proofErr w:type="spellEnd"/>
      <w:r w:rsidR="00AB27C7" w:rsidRPr="00000D6F">
        <w:rPr>
          <w:rStyle w:val="Hyperlink"/>
          <w:rFonts w:eastAsia="Arial"/>
          <w:color w:val="467886"/>
          <w:lang w:val="fr-FR"/>
        </w:rPr>
        <w:t xml:space="preserve"> </w:t>
      </w:r>
      <w:proofErr w:type="spellStart"/>
      <w:r w:rsidR="00AB27C7" w:rsidRPr="00000D6F">
        <w:rPr>
          <w:rStyle w:val="Hyperlink"/>
          <w:rFonts w:eastAsia="Arial"/>
          <w:color w:val="467886"/>
          <w:lang w:val="fr-FR"/>
        </w:rPr>
        <w:t>Gate</w:t>
      </w:r>
      <w:proofErr w:type="spellEnd"/>
      <w:r w:rsidR="00AB27C7" w:rsidRPr="00000D6F">
        <w:rPr>
          <w:rStyle w:val="Hyperlink"/>
          <w:rFonts w:eastAsia="Arial"/>
          <w:color w:val="467886"/>
          <w:lang w:val="fr-FR"/>
        </w:rPr>
        <w:t>.</w:t>
      </w:r>
      <w:r w:rsidR="00AB27C7">
        <w:fldChar w:fldCharType="end"/>
      </w:r>
      <w:r w:rsidRPr="00000D6F">
        <w:rPr>
          <w:lang w:val="fr-FR"/>
        </w:rPr>
        <w:t xml:space="preserve"> #ProductGO</w:t>
      </w:r>
    </w:p>
    <w:p w14:paraId="004DB93B" w14:textId="77777777" w:rsidR="00D866A8" w:rsidRPr="00000D6F" w:rsidRDefault="00D866A8" w:rsidP="00D866A8"/>
    <w:p w14:paraId="40C7BF03" w14:textId="77777777" w:rsidR="00AB27C7" w:rsidRPr="00000D6F" w:rsidRDefault="00AB27C7" w:rsidP="00455FF7"/>
    <w:p w14:paraId="49F7A0DF" w14:textId="77777777" w:rsidR="003A3579" w:rsidRPr="00000D6F" w:rsidRDefault="003A3579" w:rsidP="00455FF7">
      <w:pPr>
        <w:rPr>
          <w:b/>
          <w:bCs/>
        </w:rPr>
      </w:pPr>
    </w:p>
    <w:p w14:paraId="3BE35784" w14:textId="77777777" w:rsidR="00AB27C7" w:rsidRPr="00000D6F" w:rsidRDefault="009617B1" w:rsidP="00455FF7">
      <w:pPr>
        <w:rPr>
          <w:b/>
          <w:bCs/>
        </w:rPr>
      </w:pPr>
      <w:r w:rsidRPr="00000D6F">
        <w:rPr>
          <w:b/>
          <w:bCs/>
          <w:lang w:val="fr-FR"/>
        </w:rPr>
        <w:t>Message pour les opérateurs économiques</w:t>
      </w:r>
    </w:p>
    <w:p w14:paraId="1BA127E4" w14:textId="77777777" w:rsidR="00F30C93" w:rsidRPr="00000D6F" w:rsidRDefault="009617B1" w:rsidP="00F30C93">
      <w:pPr>
        <w:rPr>
          <w:b/>
          <w:bCs/>
        </w:rPr>
      </w:pPr>
      <w:r w:rsidRPr="00000D6F">
        <w:rPr>
          <w:b/>
          <w:bCs/>
          <w:lang w:val="fr-FR"/>
        </w:rPr>
        <w:t xml:space="preserve">  </w:t>
      </w:r>
      <w:r w:rsidRPr="00000D6F">
        <w:rPr>
          <w:noProof/>
        </w:rPr>
        <w:drawing>
          <wp:inline distT="0" distB="0" distL="0" distR="0" wp14:anchorId="43ADEF33" wp14:editId="02BE5F4F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40D81" w14:textId="77777777" w:rsidR="00A661E1" w:rsidRPr="00000D6F" w:rsidRDefault="00A661E1" w:rsidP="00F30C93">
      <w:pPr>
        <w:rPr>
          <w:b/>
          <w:bCs/>
        </w:rPr>
      </w:pPr>
    </w:p>
    <w:p w14:paraId="3506BFC4" w14:textId="6195B756" w:rsidR="00A661E1" w:rsidRPr="009617B1" w:rsidRDefault="00000D6F" w:rsidP="00A661E1">
      <w:pPr>
        <w:pStyle w:val="ListParagraph"/>
        <w:ind w:left="0"/>
        <w:rPr>
          <w:b/>
          <w:bCs/>
          <w:lang w:val="fr-BE"/>
        </w:rPr>
      </w:pPr>
      <w:r>
        <w:rPr>
          <w:b/>
          <w:bCs/>
          <w:lang w:val="fr-FR"/>
        </w:rPr>
        <w:t xml:space="preserve">For the </w:t>
      </w:r>
      <w:proofErr w:type="gramStart"/>
      <w:r>
        <w:rPr>
          <w:b/>
          <w:bCs/>
          <w:lang w:val="fr-FR"/>
        </w:rPr>
        <w:t>image</w:t>
      </w:r>
      <w:r w:rsidRPr="00000D6F">
        <w:rPr>
          <w:b/>
          <w:bCs/>
          <w:lang w:val="fr-FR"/>
        </w:rPr>
        <w:t>:</w:t>
      </w:r>
      <w:proofErr w:type="gramEnd"/>
    </w:p>
    <w:p w14:paraId="5EF79AFE" w14:textId="77777777" w:rsidR="00A661E1" w:rsidRPr="009617B1" w:rsidRDefault="009617B1" w:rsidP="00A661E1">
      <w:pPr>
        <w:pStyle w:val="ListParagraph"/>
        <w:ind w:left="0"/>
        <w:rPr>
          <w:lang w:val="fr-BE"/>
        </w:rPr>
      </w:pPr>
      <w:r w:rsidRPr="00000D6F">
        <w:rPr>
          <w:lang w:val="fr-FR"/>
        </w:rPr>
        <w:t>#ProductGO</w:t>
      </w:r>
    </w:p>
    <w:p w14:paraId="5C01E57A" w14:textId="77777777" w:rsidR="00A661E1" w:rsidRPr="009617B1" w:rsidRDefault="009617B1" w:rsidP="00A661E1">
      <w:pPr>
        <w:pStyle w:val="ListParagraph"/>
        <w:ind w:left="0"/>
        <w:rPr>
          <w:lang w:val="fr-BE"/>
        </w:rPr>
      </w:pPr>
      <w:r w:rsidRPr="009617B1">
        <w:rPr>
          <w:highlight w:val="yellow"/>
          <w:lang w:val="fr-FR"/>
        </w:rPr>
        <w:t xml:space="preserve">Votre </w:t>
      </w:r>
      <w:proofErr w:type="spellStart"/>
      <w:r w:rsidRPr="009617B1">
        <w:rPr>
          <w:highlight w:val="yellow"/>
          <w:lang w:val="fr-FR"/>
        </w:rPr>
        <w:t>slime</w:t>
      </w:r>
      <w:proofErr w:type="spellEnd"/>
      <w:r w:rsidRPr="009617B1">
        <w:rPr>
          <w:highlight w:val="yellow"/>
          <w:lang w:val="fr-FR"/>
        </w:rPr>
        <w:t xml:space="preserve"> suit-il les règles de </w:t>
      </w:r>
      <w:proofErr w:type="gramStart"/>
      <w:r w:rsidRPr="009617B1">
        <w:rPr>
          <w:highlight w:val="yellow"/>
          <w:lang w:val="fr-FR"/>
        </w:rPr>
        <w:t>l’UE?</w:t>
      </w:r>
      <w:proofErr w:type="gramEnd"/>
    </w:p>
    <w:p w14:paraId="4FCD660A" w14:textId="77777777" w:rsidR="00A661E1" w:rsidRPr="009617B1" w:rsidRDefault="00A661E1" w:rsidP="00F30C93">
      <w:pPr>
        <w:rPr>
          <w:b/>
          <w:bCs/>
          <w:lang w:val="fr-BE"/>
        </w:rPr>
      </w:pPr>
    </w:p>
    <w:p w14:paraId="15D07CFB" w14:textId="77777777" w:rsidR="00E363A1" w:rsidRPr="009617B1" w:rsidRDefault="00E363A1" w:rsidP="00455FF7">
      <w:pPr>
        <w:rPr>
          <w:b/>
          <w:bCs/>
          <w:lang w:val="fr-BE"/>
        </w:rPr>
      </w:pPr>
    </w:p>
    <w:p w14:paraId="7A575982" w14:textId="77777777" w:rsidR="00F30C93" w:rsidRPr="009617B1" w:rsidRDefault="009617B1" w:rsidP="00455FF7">
      <w:pPr>
        <w:rPr>
          <w:lang w:val="fr-BE"/>
        </w:rPr>
      </w:pPr>
      <w:proofErr w:type="gramStart"/>
      <w:r w:rsidRPr="00000D6F">
        <w:rPr>
          <w:b/>
          <w:bCs/>
          <w:lang w:val="fr-FR"/>
        </w:rPr>
        <w:t>LinkedIn:</w:t>
      </w:r>
      <w:proofErr w:type="gramEnd"/>
      <w:r w:rsidRPr="00000D6F">
        <w:rPr>
          <w:b/>
          <w:bCs/>
          <w:lang w:val="fr-FR"/>
        </w:rPr>
        <w:t xml:space="preserve"> </w:t>
      </w:r>
      <w:r w:rsidRPr="00000D6F">
        <w:rPr>
          <w:lang w:val="fr-FR"/>
        </w:rPr>
        <w:t xml:space="preserve">Des tests effectués sur 180 jouets </w:t>
      </w:r>
      <w:proofErr w:type="spellStart"/>
      <w:r w:rsidRPr="00000D6F">
        <w:rPr>
          <w:lang w:val="fr-FR"/>
        </w:rPr>
        <w:t>slime</w:t>
      </w:r>
      <w:proofErr w:type="spellEnd"/>
      <w:r w:rsidRPr="00000D6F">
        <w:rPr>
          <w:lang w:val="fr-FR"/>
        </w:rPr>
        <w:t xml:space="preserve"> échantillonnés sur le marché de l’UE ont montré que 25 % d’entre eux contenaient des niveaux dangereux de bore. 50 échantillons n’ont pas satisfait aux exigences en matière d’avertissements, de marquages et d’instructions qui doivent être fournis avec ces produits.</w:t>
      </w:r>
    </w:p>
    <w:p w14:paraId="0411D681" w14:textId="77777777" w:rsidR="00AB27C7" w:rsidRPr="009617B1" w:rsidRDefault="009617B1" w:rsidP="00455FF7">
      <w:pPr>
        <w:rPr>
          <w:lang w:val="fr-BE"/>
        </w:rPr>
      </w:pPr>
      <w:r w:rsidRPr="00000D6F">
        <w:rPr>
          <w:lang w:val="fr-FR"/>
        </w:rPr>
        <w:t>Assurez-vous que les jouets que vous souhaitez vendre sur le marché unique sont conformes aux règles de l’UE en matière de sécurité des jouets.</w:t>
      </w:r>
    </w:p>
    <w:p w14:paraId="3B5EB328" w14:textId="77777777" w:rsidR="00AB27C7" w:rsidRPr="009617B1" w:rsidRDefault="00AB27C7" w:rsidP="00455FF7">
      <w:pPr>
        <w:rPr>
          <w:lang w:val="fr-BE"/>
        </w:rPr>
      </w:pPr>
    </w:p>
    <w:p w14:paraId="3B0BEA63" w14:textId="77777777" w:rsidR="001977B5" w:rsidRPr="009617B1" w:rsidRDefault="001977B5" w:rsidP="00F72C8D">
      <w:pPr>
        <w:rPr>
          <w:lang w:val="fr-BE"/>
        </w:rPr>
      </w:pPr>
    </w:p>
    <w:sectPr w:rsidR="001977B5" w:rsidRPr="009617B1" w:rsidSect="002E2696">
      <w:headerReference w:type="even" r:id="rId14"/>
      <w:headerReference w:type="default" r:id="rId15"/>
      <w:head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395DB" w14:textId="77777777" w:rsidR="00F65796" w:rsidRDefault="00F65796">
      <w:pPr>
        <w:spacing w:after="0"/>
      </w:pPr>
      <w:r>
        <w:separator/>
      </w:r>
    </w:p>
  </w:endnote>
  <w:endnote w:type="continuationSeparator" w:id="0">
    <w:p w14:paraId="5DD66863" w14:textId="77777777" w:rsidR="00F65796" w:rsidRDefault="00F657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EEBD2" w14:textId="77777777" w:rsidR="00F65796" w:rsidRDefault="00F65796">
      <w:pPr>
        <w:spacing w:after="0"/>
      </w:pPr>
      <w:r>
        <w:separator/>
      </w:r>
    </w:p>
  </w:footnote>
  <w:footnote w:type="continuationSeparator" w:id="0">
    <w:p w14:paraId="5A6BFCF2" w14:textId="77777777" w:rsidR="00F65796" w:rsidRDefault="00F657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AC64C" w14:textId="77777777" w:rsidR="0035412F" w:rsidRDefault="009617B1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DE0DEA" wp14:editId="74C8840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46B089" w14:textId="77777777" w:rsidR="0035412F" w:rsidRPr="0035412F" w:rsidRDefault="009617B1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DE0DE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1C46B089" w14:textId="77777777" w:rsidR="0035412F" w:rsidRPr="0035412F" w:rsidRDefault="009617B1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34E77B" w14:textId="77777777" w:rsidR="00B048A6" w:rsidRDefault="009617B1">
        <w:pPr>
          <w:pStyle w:val="Header"/>
          <w:jc w:val="right"/>
        </w:pPr>
        <w:r>
          <w:rPr>
            <w:lang w:val="fr-FR"/>
          </w:rPr>
          <w:fldChar w:fldCharType="begin"/>
        </w:r>
        <w:r>
          <w:rPr>
            <w:lang w:val="fr-FR"/>
          </w:rPr>
          <w:instrText xml:space="preserve"> PAGE   \* MERGEFORMAT </w:instrText>
        </w:r>
        <w:r>
          <w:rPr>
            <w:lang w:val="fr-FR"/>
          </w:rPr>
          <w:fldChar w:fldCharType="separate"/>
        </w:r>
        <w:r>
          <w:rPr>
            <w:noProof/>
            <w:lang w:val="fr-FR"/>
          </w:rPr>
          <w:t>2</w:t>
        </w:r>
        <w:r>
          <w:rPr>
            <w:noProof/>
            <w:lang w:val="fr-FR"/>
          </w:rPr>
          <w:fldChar w:fldCharType="end"/>
        </w:r>
      </w:p>
    </w:sdtContent>
  </w:sdt>
  <w:p w14:paraId="07A11E06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93877" w14:textId="77777777" w:rsidR="0035412F" w:rsidRDefault="009617B1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B7CE478" wp14:editId="11559BC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743DDE" w14:textId="77777777" w:rsidR="0035412F" w:rsidRPr="0035412F" w:rsidRDefault="009617B1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7CE4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B743DDE" w14:textId="77777777" w:rsidR="0035412F" w:rsidRPr="0035412F" w:rsidRDefault="009617B1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2892DF6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A22011F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A8B95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7B54DD5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A90808A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72CCB5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368898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D3F4C14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8E43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26643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9C8452" w:tentative="1">
      <w:start w:val="1"/>
      <w:numFmt w:val="lowerLetter"/>
      <w:lvlText w:val="%2."/>
      <w:lvlJc w:val="left"/>
      <w:pPr>
        <w:ind w:left="1440" w:hanging="360"/>
      </w:pPr>
    </w:lvl>
    <w:lvl w:ilvl="2" w:tplc="B960153C" w:tentative="1">
      <w:start w:val="1"/>
      <w:numFmt w:val="lowerRoman"/>
      <w:lvlText w:val="%3."/>
      <w:lvlJc w:val="right"/>
      <w:pPr>
        <w:ind w:left="2160" w:hanging="180"/>
      </w:pPr>
    </w:lvl>
    <w:lvl w:ilvl="3" w:tplc="E8A6BD8C" w:tentative="1">
      <w:start w:val="1"/>
      <w:numFmt w:val="decimal"/>
      <w:lvlText w:val="%4."/>
      <w:lvlJc w:val="left"/>
      <w:pPr>
        <w:ind w:left="2880" w:hanging="360"/>
      </w:pPr>
    </w:lvl>
    <w:lvl w:ilvl="4" w:tplc="32AC78D0" w:tentative="1">
      <w:start w:val="1"/>
      <w:numFmt w:val="lowerLetter"/>
      <w:lvlText w:val="%5."/>
      <w:lvlJc w:val="left"/>
      <w:pPr>
        <w:ind w:left="3600" w:hanging="360"/>
      </w:pPr>
    </w:lvl>
    <w:lvl w:ilvl="5" w:tplc="26A4C7A6" w:tentative="1">
      <w:start w:val="1"/>
      <w:numFmt w:val="lowerRoman"/>
      <w:lvlText w:val="%6."/>
      <w:lvlJc w:val="right"/>
      <w:pPr>
        <w:ind w:left="4320" w:hanging="180"/>
      </w:pPr>
    </w:lvl>
    <w:lvl w:ilvl="6" w:tplc="BFAA4CDE" w:tentative="1">
      <w:start w:val="1"/>
      <w:numFmt w:val="decimal"/>
      <w:lvlText w:val="%7."/>
      <w:lvlJc w:val="left"/>
      <w:pPr>
        <w:ind w:left="5040" w:hanging="360"/>
      </w:pPr>
    </w:lvl>
    <w:lvl w:ilvl="7" w:tplc="70D879F4" w:tentative="1">
      <w:start w:val="1"/>
      <w:numFmt w:val="lowerLetter"/>
      <w:lvlText w:val="%8."/>
      <w:lvlJc w:val="left"/>
      <w:pPr>
        <w:ind w:left="5760" w:hanging="360"/>
      </w:pPr>
    </w:lvl>
    <w:lvl w:ilvl="8" w:tplc="073A9D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1EC6F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C21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41C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2A0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7225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B4F0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E1B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CC6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4662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7570E3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9EB9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5677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C30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B654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81E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460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46F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26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96746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8003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B42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843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AC3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26F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2C6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2AD8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F655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D6F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219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17B1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56898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22DD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5796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9B6481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191</cp:revision>
  <cp:lastPrinted>2022-11-10T19:28:00Z</cp:lastPrinted>
  <dcterms:created xsi:type="dcterms:W3CDTF">2025-02-17T21:04:00Z</dcterms:created>
  <dcterms:modified xsi:type="dcterms:W3CDTF">2025-07-16T05:35:00Z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