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A6635" w:rsidRPr="009548FB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9548FB" w:rsidRDefault="00891C4F" w:rsidP="00C928CC">
            <w:pPr>
              <w:pStyle w:val="top-table2"/>
              <w:jc w:val="both"/>
              <w:rPr>
                <w:rFonts w:cs="Arial"/>
              </w:rPr>
            </w:pPr>
            <w:r w:rsidRPr="009548F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9548FB" w:rsidRDefault="00891C4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548F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9548FB" w:rsidRDefault="00891C4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548F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A6635" w:rsidRPr="009548FB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9548FB" w:rsidRDefault="00891C4F" w:rsidP="00C928CC">
            <w:pPr>
              <w:pStyle w:val="top-table2"/>
              <w:jc w:val="both"/>
              <w:rPr>
                <w:rFonts w:cs="Arial"/>
              </w:rPr>
            </w:pPr>
            <w:r w:rsidRPr="009548FB">
              <w:rPr>
                <w:rFonts w:cs="Arial"/>
              </w:rPr>
              <w:t>CASP 2024</w:t>
            </w:r>
          </w:p>
          <w:p w14:paraId="4923E1A9" w14:textId="77777777" w:rsidR="0083126E" w:rsidRPr="009548F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9548F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9548FB" w:rsidRDefault="00891C4F" w:rsidP="00C928CC">
            <w:pPr>
              <w:pStyle w:val="top-table2"/>
              <w:jc w:val="both"/>
              <w:rPr>
                <w:rFonts w:cs="Arial"/>
              </w:rPr>
            </w:pPr>
            <w:r w:rsidRPr="009548FB">
              <w:t xml:space="preserve">CASP 2024: social media for PSA 4 (Mini electric heaters) </w:t>
            </w:r>
          </w:p>
          <w:p w14:paraId="1A42B89F" w14:textId="77777777" w:rsidR="0083126E" w:rsidRPr="009548FB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9548FB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9548FB" w:rsidRDefault="00891C4F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548FB">
              <w:rPr>
                <w:rFonts w:cs="Arial"/>
              </w:rPr>
              <w:t>word count: 412</w:t>
            </w:r>
            <w:r w:rsidRPr="009548FB">
              <w:rPr>
                <w:rFonts w:cs="Arial"/>
                <w:highlight w:val="yellow"/>
              </w:rPr>
              <w:fldChar w:fldCharType="begin"/>
            </w:r>
            <w:r w:rsidRPr="009548FB">
              <w:rPr>
                <w:rFonts w:cs="Arial"/>
                <w:highlight w:val="yellow"/>
              </w:rPr>
              <w:instrText xml:space="preserve"> NUMCHARS-152  \* MERGEFORMAT </w:instrText>
            </w:r>
            <w:r w:rsidRPr="009548FB">
              <w:rPr>
                <w:rFonts w:cs="Arial"/>
                <w:highlight w:val="yellow"/>
              </w:rPr>
              <w:fldChar w:fldCharType="end"/>
            </w:r>
            <w:r w:rsidRPr="009548FB">
              <w:rPr>
                <w:rFonts w:cs="Arial"/>
                <w:highlight w:val="yellow"/>
              </w:rPr>
              <w:fldChar w:fldCharType="begin"/>
            </w:r>
            <w:r w:rsidRPr="009548FB">
              <w:rPr>
                <w:rFonts w:cs="Arial"/>
                <w:highlight w:val="yellow"/>
              </w:rPr>
              <w:instrText xml:space="preserve"> NUMCHARS-152  \* MERGEFORMAT </w:instrText>
            </w:r>
            <w:r w:rsidRPr="009548FB">
              <w:rPr>
                <w:rFonts w:cs="Arial"/>
                <w:highlight w:val="yellow"/>
              </w:rPr>
              <w:fldChar w:fldCharType="separate"/>
            </w:r>
            <w:r w:rsidRPr="009548FB">
              <w:rPr>
                <w:rFonts w:cs="Arial"/>
                <w:highlight w:val="yellow"/>
              </w:rPr>
              <w:t>152</w:t>
            </w:r>
            <w:r w:rsidRPr="009548F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9548FB" w:rsidRDefault="0083126E" w:rsidP="0083126E"/>
    <w:p w14:paraId="1E0704AF" w14:textId="77777777" w:rsidR="0083126E" w:rsidRPr="009548FB" w:rsidRDefault="0083126E" w:rsidP="0083126E"/>
    <w:p w14:paraId="0E4B77C2" w14:textId="77777777" w:rsidR="0083126E" w:rsidRPr="009548FB" w:rsidRDefault="00891C4F" w:rsidP="0083126E">
      <w:pPr>
        <w:rPr>
          <w:b/>
          <w:bCs/>
        </w:rPr>
      </w:pPr>
      <w:r w:rsidRPr="009548FB">
        <w:rPr>
          <w:b/>
          <w:bCs/>
          <w:lang w:val="lt"/>
        </w:rPr>
        <w:t xml:space="preserve">Mažieji elektriniai šildytuvai – informacija </w:t>
      </w:r>
      <w:r w:rsidRPr="009548FB">
        <w:rPr>
          <w:b/>
          <w:bCs/>
          <w:lang w:val="lt"/>
        </w:rPr>
        <w:t>vartotojams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8A6635" w:rsidRPr="009548FB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5FB3D013" w:rsidR="0083126E" w:rsidRPr="009548FB" w:rsidRDefault="009548F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9548FB" w:rsidRDefault="00891C4F" w:rsidP="00C928CC">
            <w:pPr>
              <w:rPr>
                <w:b/>
                <w:bCs/>
              </w:rPr>
            </w:pPr>
            <w:r w:rsidRPr="009548FB">
              <w:rPr>
                <w:b/>
                <w:bCs/>
              </w:rPr>
              <w:t>Texts for media posts</w:t>
            </w:r>
          </w:p>
        </w:tc>
      </w:tr>
      <w:tr w:rsidR="008A6635" w:rsidRPr="009548FB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9548FB" w:rsidRDefault="00891C4F" w:rsidP="00F32C3F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7A2A0353" w14:textId="77777777" w:rsidR="0083126E" w:rsidRPr="009548FB" w:rsidRDefault="00891C4F" w:rsidP="00C928CC">
            <w:pPr>
              <w:pStyle w:val="NoSpacing"/>
              <w:numPr>
                <w:ilvl w:val="0"/>
                <w:numId w:val="1"/>
              </w:numPr>
            </w:pPr>
            <w:r w:rsidRPr="009548FB">
              <w:rPr>
                <w:lang w:val="lt"/>
              </w:rPr>
              <w:t>Būk saugus – rinkis išmintingai</w:t>
            </w:r>
          </w:p>
          <w:p w14:paraId="15FCC611" w14:textId="7CE52002" w:rsidR="00C906D7" w:rsidRPr="00891C4F" w:rsidRDefault="00891C4F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91C4F">
              <w:rPr>
                <w:highlight w:val="yellow"/>
                <w:lang w:val="lt"/>
              </w:rPr>
              <w:t>Apsipirk protingai – būk saugus</w:t>
            </w:r>
          </w:p>
          <w:p w14:paraId="38CE717A" w14:textId="77777777" w:rsidR="0083126E" w:rsidRPr="009548FB" w:rsidRDefault="00891C4F" w:rsidP="00C928CC">
            <w:pPr>
              <w:pStyle w:val="NoSpacing"/>
              <w:numPr>
                <w:ilvl w:val="0"/>
                <w:numId w:val="1"/>
              </w:numPr>
            </w:pPr>
            <w:r w:rsidRPr="009548FB">
              <w:rPr>
                <w:lang w:val="lt"/>
              </w:rPr>
              <w:t>Saugokis šildytuvo keliamos rizikos</w:t>
            </w:r>
          </w:p>
          <w:p w14:paraId="62E42591" w14:textId="77777777" w:rsidR="0083126E" w:rsidRPr="009548FB" w:rsidRDefault="00891C4F" w:rsidP="00C928CC">
            <w:pPr>
              <w:pStyle w:val="NoSpacing"/>
              <w:numPr>
                <w:ilvl w:val="0"/>
                <w:numId w:val="1"/>
              </w:numPr>
            </w:pPr>
            <w:r w:rsidRPr="009548FB">
              <w:rPr>
                <w:lang w:val="lt"/>
              </w:rPr>
              <w:t>Šildytuvo sauga: sužinok prieš pirkdamas</w:t>
            </w:r>
          </w:p>
          <w:p w14:paraId="65821A1E" w14:textId="77777777" w:rsidR="0083126E" w:rsidRPr="009548FB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41E3E228" w:rsidR="0083126E" w:rsidRPr="009548FB" w:rsidRDefault="00891C4F" w:rsidP="00C928CC">
            <w:pPr>
              <w:pStyle w:val="NoSpacing"/>
              <w:rPr>
                <w:b/>
                <w:bCs/>
              </w:rPr>
            </w:pPr>
            <w:r w:rsidRPr="009548FB">
              <w:rPr>
                <w:b/>
                <w:bCs/>
                <w:lang w:val="lt"/>
              </w:rPr>
              <w:t xml:space="preserve">„Meta“ </w:t>
            </w:r>
            <w:r w:rsidR="009548FB">
              <w:rPr>
                <w:b/>
                <w:bCs/>
                <w:lang w:val="lt"/>
              </w:rPr>
              <w:t>and</w:t>
            </w:r>
            <w:r w:rsidRPr="009548FB">
              <w:rPr>
                <w:b/>
                <w:bCs/>
                <w:lang w:val="lt"/>
              </w:rPr>
              <w:t xml:space="preserve"> „Instagram“</w:t>
            </w:r>
          </w:p>
          <w:p w14:paraId="3249B511" w14:textId="357F3F51" w:rsidR="00295BD7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✅</w:t>
            </w:r>
            <w:r w:rsidRPr="009548FB">
              <w:rPr>
                <w:lang w:val="lt"/>
              </w:rPr>
              <w:t xml:space="preserve">Pirk protingai, būk saugus! </w:t>
            </w:r>
          </w:p>
          <w:p w14:paraId="2AB9B115" w14:textId="77777777" w:rsidR="00295BD7" w:rsidRPr="009548FB" w:rsidRDefault="00295BD7" w:rsidP="00C928CC">
            <w:pPr>
              <w:pStyle w:val="NoSpacing"/>
            </w:pPr>
          </w:p>
          <w:p w14:paraId="2E1D1573" w14:textId="48E21D56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❌ Niekada nesirink</w:t>
            </w:r>
            <w:r w:rsidRPr="009548FB">
              <w:rPr>
                <w:lang w:val="lt"/>
              </w:rPr>
              <w:t xml:space="preserve">elektrinio šildytuvo be aiškių instrukcijų. Jos yra būtinos tavo saugumui, kad išvengtum žalos, pavyzdžiui, </w:t>
            </w:r>
            <w:r w:rsidRPr="009548FB">
              <w:rPr>
                <w:rFonts w:ascii="Segoe UI Emoji" w:hAnsi="Segoe UI Emoji"/>
                <w:lang w:val="lt"/>
              </w:rPr>
              <w:t>⚡elektros</w:t>
            </w:r>
            <w:r w:rsidRPr="009548FB">
              <w:rPr>
                <w:lang w:val="lt"/>
              </w:rPr>
              <w:t>smūgio ir gaisro.</w:t>
            </w:r>
          </w:p>
          <w:p w14:paraId="2CCC9EF1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40FA45F0" w14:textId="46F007D5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🏷</w:t>
            </w:r>
            <w:r w:rsidRPr="009548FB">
              <w:rPr>
                <w:rFonts w:ascii="Segoe UI Emoji" w:hAnsi="Segoe UI Emoji"/>
                <w:lang w:val="lt"/>
              </w:rPr>
              <w:t>️</w:t>
            </w:r>
            <w:r w:rsidRPr="009548FB">
              <w:rPr>
                <w:lang w:val="lt"/>
              </w:rPr>
              <w:t>Ant pakuotės turi būti nurodyti ES gamintojo arba importuotojo kontaktiniai duomenys – patikrink prieš pirkdamas.</w:t>
            </w:r>
          </w:p>
          <w:p w14:paraId="5C59DF7A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7EDF3C9C" w14:textId="2CDA819B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🚨</w:t>
            </w:r>
            <w:r w:rsidRPr="009548FB">
              <w:rPr>
                <w:lang w:val="lt"/>
              </w:rPr>
              <w:t xml:space="preserve">Nėra instrukcijų ar kontaktinės informacijos? </w:t>
            </w:r>
            <w:r w:rsidRPr="009548FB">
              <w:rPr>
                <w:u w:val="single"/>
                <w:lang w:val="lt"/>
              </w:rPr>
              <w:t>Grąžink gaminį ir pranešk per</w:t>
            </w:r>
            <w:r w:rsidRPr="009548FB">
              <w:rPr>
                <w:lang w:val="lt"/>
              </w:rPr>
              <w:t xml:space="preserve"> </w:t>
            </w:r>
            <w:hyperlink r:id="rId10" w:history="1">
              <w:r w:rsidR="0083126E" w:rsidRPr="009548FB">
                <w:rPr>
                  <w:rStyle w:val="Hyperlink"/>
                  <w:lang w:val="lt"/>
                </w:rPr>
                <w:t>vartotojų saugos vartus</w:t>
              </w:r>
            </w:hyperlink>
            <w:r w:rsidRPr="009548FB">
              <w:rPr>
                <w:lang w:val="lt"/>
              </w:rPr>
              <w:t xml:space="preserve">. </w:t>
            </w:r>
          </w:p>
          <w:p w14:paraId="55251F16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0C2676EC" w14:textId="0EDE0088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➡️</w:t>
            </w:r>
            <w:r w:rsidRPr="009548FB">
              <w:rPr>
                <w:lang w:val="lt"/>
              </w:rPr>
              <w:t xml:space="preserve">Daugiau informacijos apie pagrindines mažųjų elektrinių šildytuvų problemas rasi čia – </w:t>
            </w:r>
            <w:hyperlink r:id="rId11" w:anchor="/screen/home" w:history="1">
              <w:r w:rsidR="0083126E" w:rsidRPr="009548FB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9548FB">
              <w:rPr>
                <w:lang w:val="lt"/>
              </w:rPr>
              <w:t xml:space="preserve">. </w:t>
            </w:r>
          </w:p>
          <w:p w14:paraId="641C6DDC" w14:textId="777777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646D95E1" w14:textId="33CD1202" w:rsidR="006A1AA4" w:rsidRPr="009548FB" w:rsidRDefault="006A1AA4" w:rsidP="00C928CC">
            <w:pPr>
              <w:pStyle w:val="NoSpacing"/>
            </w:pPr>
          </w:p>
        </w:tc>
      </w:tr>
      <w:tr w:rsidR="008A6635" w:rsidRPr="009548FB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26A67216" w14:textId="77777777" w:rsidR="0083126E" w:rsidRPr="009548FB" w:rsidRDefault="00891C4F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548FB">
              <w:rPr>
                <w:lang w:val="lt"/>
              </w:rPr>
              <w:t>Šiltai ir saugiai</w:t>
            </w:r>
          </w:p>
          <w:p w14:paraId="5A737F6C" w14:textId="77777777" w:rsidR="0083126E" w:rsidRPr="009548FB" w:rsidRDefault="00891C4F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891C4F">
              <w:rPr>
                <w:highlight w:val="yellow"/>
                <w:lang w:val="lt"/>
              </w:rPr>
              <w:t>Žinok</w:t>
            </w:r>
            <w:r w:rsidRPr="009548FB">
              <w:rPr>
                <w:lang w:val="lt"/>
              </w:rPr>
              <w:t xml:space="preserve"> mažųjų šildytuvų </w:t>
            </w:r>
            <w:r w:rsidRPr="00891C4F">
              <w:rPr>
                <w:highlight w:val="yellow"/>
                <w:lang w:val="lt"/>
              </w:rPr>
              <w:t>riziką</w:t>
            </w:r>
          </w:p>
          <w:p w14:paraId="66A2E234" w14:textId="4A67E040" w:rsidR="000B2CEC" w:rsidRPr="009548FB" w:rsidRDefault="00891C4F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9548FB">
              <w:rPr>
                <w:lang w:val="lt"/>
              </w:rPr>
              <w:t>Saugokis mažųjų šildytuvų rizikos</w:t>
            </w:r>
          </w:p>
          <w:p w14:paraId="04F28347" w14:textId="77777777" w:rsidR="000B2CEC" w:rsidRPr="009548FB" w:rsidRDefault="000B2CEC" w:rsidP="000B2CEC">
            <w:pPr>
              <w:pStyle w:val="NoSpacing"/>
            </w:pPr>
          </w:p>
          <w:p w14:paraId="1BEC2C60" w14:textId="77777777" w:rsidR="0083126E" w:rsidRPr="009548FB" w:rsidRDefault="0083126E" w:rsidP="00C928CC">
            <w:pPr>
              <w:pStyle w:val="NoSpacing"/>
            </w:pPr>
          </w:p>
          <w:p w14:paraId="4E6F260E" w14:textId="77777777" w:rsidR="0083126E" w:rsidRPr="009548FB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9548FB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566E6288" w:rsidR="0083126E" w:rsidRPr="009548FB" w:rsidRDefault="00891C4F" w:rsidP="00C928CC">
            <w:pPr>
              <w:pStyle w:val="NoSpacing"/>
              <w:rPr>
                <w:b/>
                <w:bCs/>
              </w:rPr>
            </w:pPr>
            <w:r w:rsidRPr="009548FB">
              <w:rPr>
                <w:b/>
                <w:bCs/>
                <w:lang w:val="lt"/>
              </w:rPr>
              <w:t xml:space="preserve">„Meta“ </w:t>
            </w:r>
            <w:r w:rsidR="009548FB">
              <w:rPr>
                <w:b/>
                <w:bCs/>
                <w:lang w:val="lt"/>
              </w:rPr>
              <w:t>and</w:t>
            </w:r>
            <w:r w:rsidRPr="009548FB">
              <w:rPr>
                <w:b/>
                <w:bCs/>
                <w:lang w:val="lt"/>
              </w:rPr>
              <w:t xml:space="preserve"> „Instagram“ </w:t>
            </w:r>
          </w:p>
          <w:p w14:paraId="60434CAF" w14:textId="48103374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�</w:t>
            </w:r>
            <w:r w:rsidRPr="009548FB">
              <w:rPr>
                <w:lang w:val="lt"/>
              </w:rPr>
              <w:t xml:space="preserve">Mažieji elektriniai šildytuvai: jie greiti, patogūs ir nešiojami, tačiau kelia pavojų ir turi būti naudojami saugiai. </w:t>
            </w:r>
          </w:p>
          <w:p w14:paraId="10E1C239" w14:textId="77777777" w:rsidR="0083126E" w:rsidRPr="009548FB" w:rsidRDefault="0083126E" w:rsidP="00C928CC">
            <w:pPr>
              <w:pStyle w:val="NoSpacing"/>
            </w:pPr>
          </w:p>
          <w:p w14:paraId="3FE4C6B8" w14:textId="651EEBD4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⚡</w:t>
            </w:r>
            <w:r w:rsidRPr="009548FB">
              <w:rPr>
                <w:lang w:val="lt"/>
              </w:rPr>
              <w:t>Jeigu jie blogai pagaminti, gali sulūžti, atidengti dalis, kuriomis teka įtampa arba sukelti elektros smūgį.</w:t>
            </w:r>
          </w:p>
          <w:p w14:paraId="46A85BA8" w14:textId="77777777" w:rsidR="0083126E" w:rsidRPr="009548FB" w:rsidRDefault="0083126E" w:rsidP="00C928CC">
            <w:pPr>
              <w:pStyle w:val="NoSpacing"/>
            </w:pPr>
          </w:p>
          <w:p w14:paraId="43D11B91" w14:textId="046EAEFA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 xml:space="preserve">Ventiliatoriniai šildytuvai? </w:t>
            </w:r>
            <w:r w:rsidRPr="009548FB">
              <w:rPr>
                <w:rFonts w:ascii="Segoe UI Emoji" w:hAnsi="Segoe UI Emoji"/>
                <w:lang w:val="lt"/>
              </w:rPr>
              <w:t>⚠️</w:t>
            </w:r>
            <w:r w:rsidRPr="009548FB">
              <w:rPr>
                <w:lang w:val="lt"/>
              </w:rPr>
              <w:t>Taip pat saugokis ir judančių menčių.</w:t>
            </w:r>
          </w:p>
          <w:p w14:paraId="481B53DB" w14:textId="77777777" w:rsidR="0083126E" w:rsidRPr="009548FB" w:rsidRDefault="0083126E" w:rsidP="00C928CC">
            <w:pPr>
              <w:pStyle w:val="NoSpacing"/>
            </w:pPr>
          </w:p>
          <w:p w14:paraId="5B6CCBA7" w14:textId="0DD8FD91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➡️</w:t>
            </w:r>
            <w:r w:rsidRPr="009548FB">
              <w:rPr>
                <w:lang w:val="lt"/>
              </w:rPr>
              <w:t xml:space="preserve">Daugiau apie pagrindines mažųjų elektrinių šildytuvų problemas skaityk čia – </w:t>
            </w:r>
            <w:hyperlink r:id="rId12" w:anchor="/screen/home" w:history="1">
              <w:r w:rsidR="0083126E" w:rsidRPr="009548FB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9548FB">
              <w:rPr>
                <w:lang w:val="lt"/>
              </w:rPr>
              <w:t xml:space="preserve">. </w:t>
            </w:r>
          </w:p>
          <w:p w14:paraId="77CDB05D" w14:textId="777777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2CEAD56B" w14:textId="77777777" w:rsidR="0083126E" w:rsidRPr="009548FB" w:rsidRDefault="0083126E" w:rsidP="00C928CC">
            <w:pPr>
              <w:pStyle w:val="NoSpacing"/>
            </w:pPr>
          </w:p>
        </w:tc>
      </w:tr>
      <w:tr w:rsidR="008A6635" w:rsidRPr="009548FB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9548FB" w:rsidRDefault="00891C4F" w:rsidP="00C928CC">
            <w:pPr>
              <w:spacing w:after="43"/>
            </w:pPr>
            <w:r w:rsidRPr="009548FB">
              <w:rPr>
                <w:lang w:val="lt"/>
              </w:rPr>
              <w:lastRenderedPageBreak/>
              <w:t>#ProductGO</w:t>
            </w:r>
          </w:p>
          <w:p w14:paraId="59653682" w14:textId="77777777" w:rsidR="0083126E" w:rsidRPr="009548FB" w:rsidRDefault="00891C4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548FB">
              <w:rPr>
                <w:lang w:val="lt"/>
              </w:rPr>
              <w:t>Naudok mažuosius šildytuvus saugiai</w:t>
            </w:r>
          </w:p>
          <w:p w14:paraId="1AE8F611" w14:textId="77777777" w:rsidR="0083126E" w:rsidRPr="00891C4F" w:rsidRDefault="00891C4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891C4F">
              <w:rPr>
                <w:highlight w:val="yellow"/>
                <w:lang w:val="lt"/>
              </w:rPr>
              <w:t>Mažieji šildytuvai – svarbiausia sauga</w:t>
            </w:r>
          </w:p>
          <w:p w14:paraId="76349FAC" w14:textId="77777777" w:rsidR="0083126E" w:rsidRPr="009548FB" w:rsidRDefault="00891C4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548FB">
              <w:rPr>
                <w:lang w:val="lt"/>
              </w:rPr>
              <w:t>Ir šilta, ir saugu</w:t>
            </w:r>
          </w:p>
          <w:p w14:paraId="5BDE7DD9" w14:textId="77777777" w:rsidR="0083126E" w:rsidRPr="009548FB" w:rsidRDefault="00891C4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i-FI"/>
              </w:rPr>
            </w:pPr>
            <w:r w:rsidRPr="009548FB">
              <w:rPr>
                <w:lang w:val="lt"/>
              </w:rPr>
              <w:t>Šildytuvai: ką daryti ir ko ne</w:t>
            </w:r>
          </w:p>
          <w:p w14:paraId="018ECB1F" w14:textId="77777777" w:rsidR="0083126E" w:rsidRPr="009548FB" w:rsidRDefault="0083126E" w:rsidP="00C928CC">
            <w:pPr>
              <w:rPr>
                <w:lang w:val="fi-FI"/>
              </w:rPr>
            </w:pPr>
          </w:p>
        </w:tc>
        <w:tc>
          <w:tcPr>
            <w:tcW w:w="4532" w:type="dxa"/>
          </w:tcPr>
          <w:p w14:paraId="5E131D35" w14:textId="4C5A3BE5" w:rsidR="0083126E" w:rsidRPr="009548FB" w:rsidRDefault="00891C4F" w:rsidP="00C928CC">
            <w:pPr>
              <w:pStyle w:val="NoSpacing"/>
              <w:rPr>
                <w:b/>
                <w:bCs/>
                <w:lang w:val="fi-FI"/>
              </w:rPr>
            </w:pPr>
            <w:r w:rsidRPr="009548FB">
              <w:rPr>
                <w:b/>
                <w:bCs/>
                <w:lang w:val="lt"/>
              </w:rPr>
              <w:t xml:space="preserve">„Meta“ </w:t>
            </w:r>
            <w:r w:rsidR="009548FB">
              <w:rPr>
                <w:b/>
                <w:bCs/>
                <w:lang w:val="lt"/>
              </w:rPr>
              <w:t>and</w:t>
            </w:r>
            <w:r w:rsidRPr="009548FB">
              <w:rPr>
                <w:b/>
                <w:bCs/>
                <w:lang w:val="lt"/>
              </w:rPr>
              <w:t xml:space="preserve"> „Instagram“</w:t>
            </w:r>
          </w:p>
          <w:p w14:paraId="1E5455E5" w14:textId="181B43E8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♨️</w:t>
            </w:r>
            <w:r w:rsidRPr="009548FB">
              <w:rPr>
                <w:lang w:val="lt"/>
              </w:rPr>
              <w:t>Naudojiesi elektriniu šildytuvu? Pirmiausia galvok apie saugumą!</w:t>
            </w:r>
          </w:p>
          <w:p w14:paraId="246FF6C1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765A054E" w14:textId="6B0C60B4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⚠️</w:t>
            </w:r>
            <w:r w:rsidRPr="009548FB">
              <w:rPr>
                <w:lang w:val="lt"/>
              </w:rPr>
              <w:t xml:space="preserve">Saugok jį nuo vaikų, </w:t>
            </w:r>
            <w:r w:rsidRPr="009548FB">
              <w:rPr>
                <w:lang w:val="lt"/>
              </w:rPr>
              <w:t>vandens ir šlapių drabužių, nepalik įjungto miegant.</w:t>
            </w:r>
          </w:p>
          <w:p w14:paraId="5240D8EF" w14:textId="77777777" w:rsidR="00F31939" w:rsidRPr="009548FB" w:rsidRDefault="00F31939" w:rsidP="00C928CC">
            <w:pPr>
              <w:pStyle w:val="NoSpacing"/>
              <w:rPr>
                <w:lang w:val="lt"/>
              </w:rPr>
            </w:pPr>
          </w:p>
          <w:p w14:paraId="768A6E34" w14:textId="61F92C2E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❌</w:t>
            </w:r>
            <w:r w:rsidRPr="009548FB">
              <w:rPr>
                <w:lang w:val="lt"/>
              </w:rPr>
              <w:t>Neuždenk ventiliacijos, neliesk karštų dalių ir nenaudok kelioninių adapterių</w:t>
            </w:r>
          </w:p>
          <w:p w14:paraId="37B2BE3F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5F394C61" w14:textId="7C3212C8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lang w:val="lt"/>
              </w:rPr>
              <w:t>Šildytuvas sugedo? Nenaudok ir nebandyk jo taisyti pats</w:t>
            </w:r>
            <w:r w:rsidRPr="009548FB">
              <w:rPr>
                <w:rFonts w:ascii="Segoe UI Emoji" w:hAnsi="Segoe UI Emoji"/>
                <w:lang w:val="lt"/>
              </w:rPr>
              <w:t>🪛</w:t>
            </w:r>
            <w:r w:rsidRPr="009548FB">
              <w:rPr>
                <w:lang w:val="lt"/>
              </w:rPr>
              <w:t xml:space="preserve"> – būk saugus ir atjunk jį nuo elektros tinklo</w:t>
            </w:r>
            <w:r w:rsidRPr="009548FB">
              <w:rPr>
                <w:rFonts w:ascii="Segoe UI Emoji" w:hAnsi="Segoe UI Emoji"/>
                <w:lang w:val="lt"/>
              </w:rPr>
              <w:t xml:space="preserve"> </w:t>
            </w:r>
            <w:r w:rsidRPr="009548FB">
              <w:rPr>
                <w:rFonts w:ascii="Segoe UI Emoji" w:hAnsi="Segoe UI Emoji"/>
                <w:lang w:val="lt"/>
              </w:rPr>
              <w:t>🔌</w:t>
            </w:r>
            <w:r w:rsidRPr="009548FB">
              <w:rPr>
                <w:lang w:val="lt"/>
              </w:rPr>
              <w:t>.</w:t>
            </w:r>
          </w:p>
          <w:p w14:paraId="343408BE" w14:textId="77777777" w:rsidR="0083126E" w:rsidRPr="009548FB" w:rsidRDefault="0083126E" w:rsidP="00C928CC">
            <w:pPr>
              <w:pStyle w:val="NoSpacing"/>
              <w:rPr>
                <w:lang w:val="lt"/>
              </w:rPr>
            </w:pPr>
          </w:p>
          <w:p w14:paraId="4B404341" w14:textId="663BDD56" w:rsidR="0083126E" w:rsidRPr="009548FB" w:rsidRDefault="00891C4F" w:rsidP="00C928CC">
            <w:pPr>
              <w:pStyle w:val="NoSpacing"/>
              <w:rPr>
                <w:lang w:val="lt"/>
              </w:rPr>
            </w:pPr>
            <w:r w:rsidRPr="009548FB">
              <w:rPr>
                <w:rFonts w:ascii="Segoe UI Emoji" w:hAnsi="Segoe UI Emoji"/>
                <w:lang w:val="lt"/>
              </w:rPr>
              <w:t>➡️</w:t>
            </w:r>
            <w:r w:rsidRPr="009548FB">
              <w:rPr>
                <w:lang w:val="lt"/>
              </w:rPr>
              <w:t xml:space="preserve">Daugiau informacijos apie pagrindines mažųjų elektrinių šildytuvų problemas rasi čia – </w:t>
            </w:r>
            <w:hyperlink r:id="rId13" w:anchor="/screen/home" w:history="1">
              <w:r w:rsidR="0083126E" w:rsidRPr="009548FB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9548FB">
              <w:rPr>
                <w:lang w:val="lt"/>
              </w:rPr>
              <w:t xml:space="preserve">. </w:t>
            </w:r>
          </w:p>
          <w:p w14:paraId="51694126" w14:textId="02DC0F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4DF520B3" w14:textId="77777777" w:rsidR="0083126E" w:rsidRPr="009548FB" w:rsidRDefault="0083126E" w:rsidP="00C928CC">
            <w:pPr>
              <w:pStyle w:val="NoSpacing"/>
            </w:pPr>
          </w:p>
        </w:tc>
      </w:tr>
    </w:tbl>
    <w:p w14:paraId="6D466F03" w14:textId="77777777" w:rsidR="0083126E" w:rsidRPr="009548FB" w:rsidRDefault="0083126E" w:rsidP="0083126E"/>
    <w:p w14:paraId="421DB954" w14:textId="77777777" w:rsidR="0083126E" w:rsidRPr="009548FB" w:rsidRDefault="0083126E" w:rsidP="0083126E"/>
    <w:p w14:paraId="095BB372" w14:textId="77777777" w:rsidR="0083126E" w:rsidRPr="009548FB" w:rsidRDefault="00891C4F" w:rsidP="0083126E">
      <w:pPr>
        <w:rPr>
          <w:b/>
        </w:rPr>
      </w:pPr>
      <w:r w:rsidRPr="009548FB">
        <w:rPr>
          <w:b/>
          <w:bCs/>
          <w:lang w:val="lt"/>
        </w:rPr>
        <w:t>Mažieji elektriniai šildytuvai – informacija 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6635" w:rsidRPr="009548FB" w14:paraId="18327480" w14:textId="77777777" w:rsidTr="00C928CC">
        <w:tc>
          <w:tcPr>
            <w:tcW w:w="4531" w:type="dxa"/>
          </w:tcPr>
          <w:p w14:paraId="1DFFCD6B" w14:textId="705EF46F" w:rsidR="0083126E" w:rsidRPr="009548FB" w:rsidRDefault="009548F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9548FB" w:rsidRDefault="00891C4F" w:rsidP="00C928CC">
            <w:pPr>
              <w:rPr>
                <w:b/>
                <w:bCs/>
              </w:rPr>
            </w:pPr>
            <w:r w:rsidRPr="009548FB">
              <w:rPr>
                <w:b/>
                <w:bCs/>
              </w:rPr>
              <w:t>Text for media post</w:t>
            </w:r>
          </w:p>
        </w:tc>
      </w:tr>
      <w:tr w:rsidR="008A6635" w:rsidRPr="009548FB" w14:paraId="48034DDD" w14:textId="77777777" w:rsidTr="00C928CC">
        <w:tc>
          <w:tcPr>
            <w:tcW w:w="4531" w:type="dxa"/>
          </w:tcPr>
          <w:p w14:paraId="62AC145C" w14:textId="777777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7E9600A8" w14:textId="77777777" w:rsidR="0083126E" w:rsidRPr="009548FB" w:rsidRDefault="00891C4F" w:rsidP="00C928CC">
            <w:pPr>
              <w:pStyle w:val="NoSpacing"/>
              <w:numPr>
                <w:ilvl w:val="0"/>
                <w:numId w:val="4"/>
              </w:numPr>
            </w:pPr>
            <w:r w:rsidRPr="009548FB">
              <w:rPr>
                <w:lang w:val="lt"/>
              </w:rPr>
              <w:t>Saugumas yra būtinybė</w:t>
            </w:r>
          </w:p>
          <w:p w14:paraId="5BA43B2B" w14:textId="77777777" w:rsidR="0083126E" w:rsidRPr="009548FB" w:rsidRDefault="00891C4F" w:rsidP="00C928CC">
            <w:pPr>
              <w:pStyle w:val="NoSpacing"/>
              <w:numPr>
                <w:ilvl w:val="0"/>
                <w:numId w:val="4"/>
              </w:numPr>
            </w:pPr>
            <w:r w:rsidRPr="009548FB">
              <w:rPr>
                <w:lang w:val="lt"/>
              </w:rPr>
              <w:t>Visada svarbiausia saugumas</w:t>
            </w:r>
          </w:p>
          <w:p w14:paraId="467ED07D" w14:textId="77777777" w:rsidR="0083126E" w:rsidRPr="009548FB" w:rsidRDefault="00891C4F" w:rsidP="00C928CC">
            <w:pPr>
              <w:pStyle w:val="NoSpacing"/>
              <w:numPr>
                <w:ilvl w:val="0"/>
                <w:numId w:val="4"/>
              </w:numPr>
            </w:pPr>
            <w:r w:rsidRPr="009548FB">
              <w:rPr>
                <w:lang w:val="lt"/>
              </w:rPr>
              <w:t>Trūkstant ženklinimo – pavojus saugumui</w:t>
            </w:r>
          </w:p>
          <w:p w14:paraId="0A112C85" w14:textId="65CF2373" w:rsidR="0083126E" w:rsidRPr="009548FB" w:rsidRDefault="00891C4F" w:rsidP="00C928CC">
            <w:pPr>
              <w:pStyle w:val="NoSpacing"/>
              <w:numPr>
                <w:ilvl w:val="0"/>
                <w:numId w:val="4"/>
              </w:numPr>
            </w:pPr>
            <w:r w:rsidRPr="009548FB">
              <w:rPr>
                <w:lang w:val="lt"/>
              </w:rPr>
              <w:t xml:space="preserve">Saugos </w:t>
            </w:r>
            <w:r w:rsidRPr="009548FB">
              <w:rPr>
                <w:lang w:val="lt"/>
              </w:rPr>
              <w:t>standartai – svarbu</w:t>
            </w:r>
          </w:p>
          <w:p w14:paraId="4FE5AD60" w14:textId="77777777" w:rsidR="0083126E" w:rsidRPr="00891C4F" w:rsidRDefault="00891C4F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891C4F">
              <w:rPr>
                <w:highlight w:val="yellow"/>
                <w:lang w:val="lt"/>
              </w:rPr>
              <w:t>Prekiaujate šildytuvais? Žinokite taisykles</w:t>
            </w:r>
          </w:p>
          <w:p w14:paraId="39392B85" w14:textId="77777777" w:rsidR="0083126E" w:rsidRPr="009548FB" w:rsidRDefault="00891C4F" w:rsidP="00C928CC">
            <w:pPr>
              <w:pStyle w:val="NoSpacing"/>
              <w:numPr>
                <w:ilvl w:val="0"/>
                <w:numId w:val="4"/>
              </w:numPr>
            </w:pPr>
            <w:r w:rsidRPr="009548FB">
              <w:rPr>
                <w:lang w:val="lt"/>
              </w:rPr>
              <w:t>Aiškūs įspėjimai apsaugo nuo sužalojimų</w:t>
            </w:r>
          </w:p>
        </w:tc>
        <w:tc>
          <w:tcPr>
            <w:tcW w:w="4531" w:type="dxa"/>
          </w:tcPr>
          <w:p w14:paraId="61475984" w14:textId="77777777" w:rsidR="0083126E" w:rsidRPr="009548FB" w:rsidRDefault="00891C4F" w:rsidP="00C928CC">
            <w:pPr>
              <w:pStyle w:val="NoSpacing"/>
              <w:rPr>
                <w:b/>
                <w:bCs/>
              </w:rPr>
            </w:pPr>
            <w:r w:rsidRPr="009548FB">
              <w:rPr>
                <w:b/>
                <w:bCs/>
                <w:lang w:val="lt"/>
              </w:rPr>
              <w:t>„LinkedIn“</w:t>
            </w:r>
          </w:p>
          <w:p w14:paraId="094212BE" w14:textId="4A520438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 xml:space="preserve">❌ </w:t>
            </w:r>
            <w:r w:rsidRPr="009548FB">
              <w:rPr>
                <w:lang w:val="lt"/>
              </w:rPr>
              <w:t>Nemažinkite saugos reikalavimų</w:t>
            </w:r>
            <w:r w:rsidRPr="009548FB">
              <w:rPr>
                <w:rFonts w:ascii="Segoe UI Emoji" w:hAnsi="Segoe UI Emoji"/>
                <w:lang w:val="lt"/>
              </w:rPr>
              <w:t>❗</w:t>
            </w:r>
            <w:r w:rsidRPr="009548FB">
              <w:rPr>
                <w:lang w:val="lt"/>
              </w:rPr>
              <w:t xml:space="preserve"> </w:t>
            </w:r>
          </w:p>
          <w:p w14:paraId="46D5CB2E" w14:textId="700DEB7E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⚠️</w:t>
            </w:r>
            <w:r w:rsidRPr="009548FB">
              <w:rPr>
                <w:lang w:val="lt"/>
              </w:rPr>
              <w:t xml:space="preserve">Netinkamai naudojami elektriniai šildytuvai gali būti pavojingi, todėl vartotojams būtina </w:t>
            </w:r>
            <w:r w:rsidRPr="009548FB">
              <w:rPr>
                <w:lang w:val="lt"/>
              </w:rPr>
              <w:t>pateikti saugos informaciją.</w:t>
            </w:r>
          </w:p>
          <w:p w14:paraId="12E07A7B" w14:textId="77777777" w:rsidR="0083126E" w:rsidRPr="009548FB" w:rsidRDefault="0083126E" w:rsidP="00C928CC">
            <w:pPr>
              <w:pStyle w:val="NoSpacing"/>
            </w:pPr>
          </w:p>
          <w:p w14:paraId="793AA06E" w14:textId="77777777" w:rsidR="001B7689" w:rsidRPr="009548FB" w:rsidRDefault="00891C4F" w:rsidP="001B7689">
            <w:pPr>
              <w:pStyle w:val="NoSpacing"/>
            </w:pPr>
            <w:r w:rsidRPr="009548FB">
              <w:rPr>
                <w:lang w:val="lt"/>
              </w:rPr>
              <w:t>Silpni korpusai gali atidengti dalis, kuriomis teka įtampa, todėl kyla pavojus susižeisti</w:t>
            </w:r>
            <w:r w:rsidRPr="009548FB">
              <w:rPr>
                <w:rFonts w:ascii="Segoe UI Emoji" w:hAnsi="Segoe UI Emoji"/>
                <w:lang w:val="lt"/>
              </w:rPr>
              <w:t>⚡</w:t>
            </w:r>
            <w:r w:rsidRPr="009548FB">
              <w:rPr>
                <w:lang w:val="lt"/>
              </w:rPr>
              <w:t xml:space="preserve">. </w:t>
            </w:r>
          </w:p>
          <w:p w14:paraId="75DEA3B0" w14:textId="77777777" w:rsidR="001B7689" w:rsidRPr="009548FB" w:rsidRDefault="001B7689" w:rsidP="00C928CC">
            <w:pPr>
              <w:pStyle w:val="NoSpacing"/>
            </w:pPr>
          </w:p>
          <w:p w14:paraId="48C78132" w14:textId="3A757FBD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📃</w:t>
            </w:r>
            <w:r w:rsidRPr="009548FB">
              <w:rPr>
                <w:lang w:val="lt"/>
              </w:rPr>
              <w:t xml:space="preserve">Elektriniai šildytuvai turi atitikti atitinkamas ES </w:t>
            </w:r>
            <w:commentRangeStart w:id="0"/>
            <w:r w:rsidRPr="009548FB">
              <w:rPr>
                <w:lang w:val="lt"/>
              </w:rPr>
              <w:t>taisykles,</w:t>
            </w:r>
            <w:commentRangeEnd w:id="0"/>
            <w:r w:rsidRPr="009548FB">
              <w:rPr>
                <w:rStyle w:val="CommentReference"/>
                <w:sz w:val="24"/>
                <w:szCs w:val="24"/>
                <w:lang w:val="lt"/>
              </w:rPr>
              <w:commentReference w:id="0"/>
            </w:r>
            <w:r w:rsidRPr="009548FB">
              <w:rPr>
                <w:lang w:val="lt"/>
              </w:rPr>
              <w:t xml:space="preserve"> įskaitant esminius reikalavimus dėl įvadinės galios</w:t>
            </w:r>
            <w:r w:rsidRPr="009548FB">
              <w:rPr>
                <w:rFonts w:ascii="Segoe UI Emoji" w:hAnsi="Segoe UI Emoji"/>
                <w:lang w:val="lt"/>
              </w:rPr>
              <w:t>🔌</w:t>
            </w:r>
            <w:r w:rsidRPr="009548FB">
              <w:rPr>
                <w:rFonts w:ascii="Segoe UI Emoji" w:hAnsi="Segoe UI Emoji"/>
                <w:lang w:val="lt"/>
              </w:rPr>
              <w:t>,</w:t>
            </w:r>
            <w:r w:rsidRPr="009548FB">
              <w:rPr>
                <w:lang w:val="lt"/>
              </w:rPr>
              <w:t xml:space="preserve"> srovės, stabilumo, atsparumo karščiui ir ugniai</w:t>
            </w:r>
            <w:r w:rsidRPr="009548FB">
              <w:rPr>
                <w:rFonts w:ascii="Segoe UI Emoji" w:hAnsi="Segoe UI Emoji"/>
                <w:lang w:val="lt"/>
              </w:rPr>
              <w:t>🔥</w:t>
            </w:r>
            <w:r w:rsidRPr="009548FB">
              <w:rPr>
                <w:rFonts w:ascii="Segoe UI Emoji" w:hAnsi="Segoe UI Emoji"/>
                <w:lang w:val="lt"/>
              </w:rPr>
              <w:t>.</w:t>
            </w:r>
          </w:p>
          <w:p w14:paraId="7C7C0BAE" w14:textId="77777777" w:rsidR="0083126E" w:rsidRPr="009548FB" w:rsidRDefault="0083126E" w:rsidP="00C928CC">
            <w:pPr>
              <w:pStyle w:val="NoSpacing"/>
            </w:pPr>
          </w:p>
          <w:p w14:paraId="3DD90560" w14:textId="3998E862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t>✅</w:t>
            </w:r>
            <w:r w:rsidRPr="009548FB">
              <w:rPr>
                <w:lang w:val="lt"/>
              </w:rPr>
              <w:t>Teisės aktai reikalauja pateikti aiškias instrukcijas ir įspėjimus tos šalies, kurioje gaminys parduodamas, valstybine (-ėmis) kalba (-omis).</w:t>
            </w:r>
          </w:p>
          <w:p w14:paraId="49B014C2" w14:textId="77777777" w:rsidR="0083126E" w:rsidRPr="009548FB" w:rsidRDefault="0083126E" w:rsidP="00C928CC">
            <w:pPr>
              <w:pStyle w:val="NoSpacing"/>
            </w:pPr>
          </w:p>
          <w:p w14:paraId="03192B00" w14:textId="4F4A011A" w:rsidR="0083126E" w:rsidRPr="009548FB" w:rsidRDefault="00891C4F" w:rsidP="00C928CC">
            <w:pPr>
              <w:pStyle w:val="NoSpacing"/>
            </w:pPr>
            <w:r w:rsidRPr="009548FB">
              <w:rPr>
                <w:rFonts w:ascii="Segoe UI Emoji" w:hAnsi="Segoe UI Emoji"/>
                <w:lang w:val="lt"/>
              </w:rPr>
              <w:lastRenderedPageBreak/>
              <w:t>➡️</w:t>
            </w:r>
            <w:r w:rsidRPr="009548FB">
              <w:rPr>
                <w:lang w:val="lt"/>
              </w:rPr>
              <w:t xml:space="preserve">Daugiau informacijos apie pagrindines mažųjų elektrinių šildytuvų problemas rasite čia – </w:t>
            </w:r>
            <w:hyperlink r:id="rId18" w:anchor="/screen/home" w:history="1">
              <w:r w:rsidR="0083126E" w:rsidRPr="009548FB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9548FB">
              <w:rPr>
                <w:lang w:val="lt"/>
              </w:rPr>
              <w:t xml:space="preserve">. </w:t>
            </w:r>
          </w:p>
          <w:p w14:paraId="77934E47" w14:textId="77777777" w:rsidR="0083126E" w:rsidRPr="009548FB" w:rsidRDefault="00891C4F" w:rsidP="00C928CC">
            <w:pPr>
              <w:pStyle w:val="NoSpacing"/>
            </w:pPr>
            <w:r w:rsidRPr="009548FB">
              <w:rPr>
                <w:lang w:val="lt"/>
              </w:rPr>
              <w:t>#ProductGO</w:t>
            </w:r>
          </w:p>
          <w:p w14:paraId="692EEB3C" w14:textId="77777777" w:rsidR="0083126E" w:rsidRPr="009548FB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9548FB" w:rsidP="0083126E">
      <w:pPr>
        <w:pStyle w:val="CommentText"/>
      </w:pPr>
      <w:r>
        <w:rPr>
          <w:rStyle w:val="CommentReference"/>
        </w:rPr>
        <w:annotationRef/>
      </w:r>
      <w:r>
        <w:rPr>
          <w:lang w:val="lt"/>
        </w:rPr>
        <w:t>ne tik GPSR, bet kitaip jis tampa per ilgas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A49F3" w14:textId="77777777" w:rsidR="00607681" w:rsidRDefault="00607681">
      <w:pPr>
        <w:spacing w:after="0"/>
      </w:pPr>
      <w:r>
        <w:separator/>
      </w:r>
    </w:p>
  </w:endnote>
  <w:endnote w:type="continuationSeparator" w:id="0">
    <w:p w14:paraId="1C0F748E" w14:textId="77777777" w:rsidR="00607681" w:rsidRDefault="006076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716C" w14:textId="77777777" w:rsidR="00607681" w:rsidRDefault="00607681">
      <w:pPr>
        <w:spacing w:after="0"/>
      </w:pPr>
      <w:r>
        <w:separator/>
      </w:r>
    </w:p>
  </w:footnote>
  <w:footnote w:type="continuationSeparator" w:id="0">
    <w:p w14:paraId="4C066CA4" w14:textId="77777777" w:rsidR="00607681" w:rsidRDefault="006076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891C4F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B8A532" wp14:editId="12A6435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B87D23" w14:textId="77777777" w:rsidR="009D522B" w:rsidRPr="009D522B" w:rsidRDefault="00891C4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891C4F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F7106DE" wp14:editId="7E212BF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E54E05" w14:textId="77777777" w:rsidR="009D522B" w:rsidRPr="009D522B" w:rsidRDefault="00891C4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891C4F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A0A135" wp14:editId="02555F7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149B49" w14:textId="77777777" w:rsidR="009D522B" w:rsidRPr="009D522B" w:rsidRDefault="00891C4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79F295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3C5B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2C11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5E1E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C248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42F5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72100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1079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C615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74541B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A87F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15289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3AB8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52A6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66EEE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4479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42B5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79E90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91D8B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5E8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2E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5C0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06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921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4EB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C2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927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F63E53D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0AC8F4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3CE41C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90A327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186681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B25E6C0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65AEF2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1A212C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9DB6FDD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02AE0B4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AB60A8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8EA5D9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FC28F3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6F6E03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6926C2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0348D6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A882375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3722E3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856DC"/>
    <w:rsid w:val="00496F99"/>
    <w:rsid w:val="00550C27"/>
    <w:rsid w:val="005C4C11"/>
    <w:rsid w:val="0060768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91C4F"/>
    <w:rsid w:val="00893A0E"/>
    <w:rsid w:val="008A6635"/>
    <w:rsid w:val="00914156"/>
    <w:rsid w:val="009347CF"/>
    <w:rsid w:val="00943740"/>
    <w:rsid w:val="009548FB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